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26" w:afterAutospacing="0"/>
        <w:ind w:left="0" w:right="0"/>
        <w:rPr>
          <w:rFonts w:ascii="微软雅黑" w:hAnsi="微软雅黑" w:eastAsia="微软雅黑" w:cs="微软雅黑"/>
          <w:b/>
          <w:color w:val="474747"/>
          <w:sz w:val="28"/>
          <w:szCs w:val="28"/>
        </w:rPr>
      </w:pPr>
      <w:r>
        <w:rPr>
          <w:rFonts w:hint="eastAsia" w:ascii="微软雅黑" w:hAnsi="微软雅黑" w:eastAsia="微软雅黑" w:cs="微软雅黑"/>
          <w:b/>
          <w:i w:val="0"/>
          <w:caps w:val="0"/>
          <w:color w:val="474747"/>
          <w:spacing w:val="0"/>
          <w:sz w:val="28"/>
          <w:szCs w:val="28"/>
          <w:bdr w:val="none" w:color="auto" w:sz="0" w:space="0"/>
          <w:shd w:val="clear" w:fill="FFFFFF"/>
        </w:rPr>
        <w:t>指数中的“扫地僧”：看似平平无奇，实则打败全市场95%的基金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240" w:lineRule="atLeast"/>
        <w:ind w:left="0" w:right="0" w:firstLine="0"/>
        <w:jc w:val="left"/>
        <w:rPr>
          <w:rFonts w:hint="eastAsia" w:ascii="微软雅黑" w:hAnsi="微软雅黑" w:eastAsia="微软雅黑" w:cs="微软雅黑"/>
          <w:b w:val="0"/>
          <w:i w:val="0"/>
          <w:caps w:val="0"/>
          <w:color w:val="474747"/>
          <w:spacing w:val="0"/>
          <w:sz w:val="21"/>
          <w:szCs w:val="21"/>
        </w:rPr>
      </w:pPr>
      <w:r>
        <w:rPr>
          <w:rFonts w:hint="eastAsia" w:ascii="微软雅黑" w:hAnsi="微软雅黑" w:eastAsia="微软雅黑" w:cs="微软雅黑"/>
          <w:b/>
          <w:i w:val="0"/>
          <w:caps w:val="0"/>
          <w:color w:val="474747"/>
          <w:spacing w:val="0"/>
          <w:kern w:val="0"/>
          <w:sz w:val="24"/>
          <w:szCs w:val="24"/>
          <w:u w:val="none"/>
          <w:bdr w:val="none" w:color="auto" w:sz="0" w:space="0"/>
          <w:shd w:val="clear" w:fill="FFFFFF"/>
          <w:lang w:val="en-US" w:eastAsia="zh-CN" w:bidi="ar"/>
        </w:rPr>
        <w:fldChar w:fldCharType="begin"/>
      </w:r>
      <w:r>
        <w:rPr>
          <w:rFonts w:hint="eastAsia" w:ascii="微软雅黑" w:hAnsi="微软雅黑" w:eastAsia="微软雅黑" w:cs="微软雅黑"/>
          <w:b/>
          <w:i w:val="0"/>
          <w:caps w:val="0"/>
          <w:color w:val="474747"/>
          <w:spacing w:val="0"/>
          <w:kern w:val="0"/>
          <w:sz w:val="24"/>
          <w:szCs w:val="24"/>
          <w:u w:val="none"/>
          <w:bdr w:val="none" w:color="auto" w:sz="0" w:space="0"/>
          <w:shd w:val="clear" w:fill="FFFFFF"/>
          <w:lang w:val="en-US" w:eastAsia="zh-CN" w:bidi="ar"/>
        </w:rPr>
        <w:instrText xml:space="preserve"> HYPERLINK "http://caifuhao.eastmoney.com/cfh/128630" \t "http://caifuhao.eastmoney.com/news/_blank" </w:instrText>
      </w:r>
      <w:r>
        <w:rPr>
          <w:rFonts w:hint="eastAsia" w:ascii="微软雅黑" w:hAnsi="微软雅黑" w:eastAsia="微软雅黑" w:cs="微软雅黑"/>
          <w:b/>
          <w:i w:val="0"/>
          <w:caps w:val="0"/>
          <w:color w:val="474747"/>
          <w:spacing w:val="0"/>
          <w:kern w:val="0"/>
          <w:sz w:val="24"/>
          <w:szCs w:val="24"/>
          <w:u w:val="none"/>
          <w:bdr w:val="none" w:color="auto" w:sz="0" w:space="0"/>
          <w:shd w:val="clear" w:fill="FFFFFF"/>
          <w:lang w:val="en-US" w:eastAsia="zh-CN" w:bidi="ar"/>
        </w:rPr>
        <w:fldChar w:fldCharType="separate"/>
      </w:r>
      <w:r>
        <w:rPr>
          <w:rStyle w:val="8"/>
          <w:rFonts w:hint="eastAsia" w:ascii="微软雅黑" w:hAnsi="微软雅黑" w:eastAsia="微软雅黑" w:cs="微软雅黑"/>
          <w:b/>
          <w:i w:val="0"/>
          <w:caps w:val="0"/>
          <w:color w:val="474747"/>
          <w:spacing w:val="0"/>
          <w:sz w:val="24"/>
          <w:szCs w:val="24"/>
          <w:u w:val="none"/>
          <w:bdr w:val="none" w:color="auto" w:sz="0" w:space="0"/>
          <w:shd w:val="clear" w:fill="FFFFFF"/>
        </w:rPr>
        <w:t>广发基金</w:t>
      </w:r>
      <w:r>
        <w:rPr>
          <w:rFonts w:hint="eastAsia" w:ascii="微软雅黑" w:hAnsi="微软雅黑" w:eastAsia="微软雅黑" w:cs="微软雅黑"/>
          <w:b/>
          <w:i w:val="0"/>
          <w:caps w:val="0"/>
          <w:color w:val="474747"/>
          <w:spacing w:val="0"/>
          <w:kern w:val="0"/>
          <w:sz w:val="24"/>
          <w:szCs w:val="24"/>
          <w:u w:val="none"/>
          <w:bdr w:val="none" w:color="auto" w:sz="0" w:space="0"/>
          <w:shd w:val="clear" w:fill="FFFFFF"/>
          <w:lang w:val="en-US" w:eastAsia="zh-CN" w:bidi="ar"/>
        </w:rPr>
        <w:fldChar w:fldCharType="end"/>
      </w:r>
      <w:r>
        <w:rPr>
          <w:rFonts w:hint="eastAsia" w:ascii="微软雅黑" w:hAnsi="微软雅黑" w:eastAsia="微软雅黑" w:cs="微软雅黑"/>
          <w:b w:val="0"/>
          <w:i w:val="0"/>
          <w:caps w:val="0"/>
          <w:color w:val="474747"/>
          <w:spacing w:val="0"/>
          <w:kern w:val="0"/>
          <w:sz w:val="21"/>
          <w:szCs w:val="21"/>
          <w:bdr w:val="none" w:color="auto" w:sz="0" w:space="0"/>
          <w:shd w:val="clear" w:fill="FFFFFF"/>
          <w:lang w:val="en-US" w:eastAsia="zh-CN" w:bidi="ar"/>
        </w:rPr>
        <w:t>2021年05月19日 09:00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150" w:right="150" w:firstLine="420"/>
      </w:pPr>
      <w:r>
        <w:rPr>
          <w:rFonts w:hint="eastAsia" w:ascii="微软雅黑" w:hAnsi="微软雅黑" w:eastAsia="微软雅黑" w:cs="微软雅黑"/>
          <w:b w:val="0"/>
          <w:i w:val="0"/>
          <w:caps w:val="0"/>
          <w:color w:val="A5A5A5"/>
          <w:spacing w:val="0"/>
          <w:sz w:val="24"/>
          <w:szCs w:val="24"/>
          <w:bdr w:val="none" w:color="auto" w:sz="0" w:space="0"/>
          <w:shd w:val="clear" w:fill="FFFFFF"/>
        </w:rPr>
        <w:t>（文章来源：牛基投资社）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150" w:right="150" w:firstLine="420"/>
        <w:jc w:val="both"/>
      </w:pPr>
      <w:r>
        <w:rPr>
          <w:rStyle w:val="6"/>
          <w:rFonts w:hint="eastAsia" w:ascii="微软雅黑" w:hAnsi="微软雅黑" w:eastAsia="微软雅黑" w:cs="微软雅黑"/>
          <w:i w:val="0"/>
          <w:caps w:val="0"/>
          <w:color w:val="C00000"/>
          <w:spacing w:val="0"/>
          <w:sz w:val="24"/>
          <w:szCs w:val="24"/>
          <w:bdr w:val="none" w:color="auto" w:sz="0" w:space="0"/>
          <w:shd w:val="clear" w:fill="FFFFFF"/>
        </w:rPr>
        <w:t>你跑赢沪深300指数了吗？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150" w:right="150" w:firstLine="420"/>
      </w:pPr>
      <w:r>
        <w:rPr>
          <w:rFonts w:hint="eastAsia" w:ascii="微软雅黑" w:hAnsi="微软雅黑" w:eastAsia="微软雅黑" w:cs="微软雅黑"/>
          <w:b w:val="0"/>
          <w:i w:val="0"/>
          <w:caps w:val="0"/>
          <w:color w:val="474747"/>
          <w:spacing w:val="0"/>
          <w:sz w:val="24"/>
          <w:szCs w:val="24"/>
          <w:bdr w:val="none" w:color="auto" w:sz="0" w:space="0"/>
          <w:shd w:val="clear" w:fill="FFFFFF"/>
        </w:rPr>
        <w:t>在开始今天的文章之前，小广想要做一个小调研：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150" w:right="150" w:firstLine="420"/>
      </w:pPr>
      <w:r>
        <w:rPr>
          <w:rFonts w:hint="eastAsia" w:ascii="微软雅黑" w:hAnsi="微软雅黑" w:eastAsia="微软雅黑" w:cs="微软雅黑"/>
          <w:b w:val="0"/>
          <w:i w:val="0"/>
          <w:caps w:val="0"/>
          <w:color w:val="474747"/>
          <w:spacing w:val="0"/>
          <w:sz w:val="24"/>
          <w:szCs w:val="24"/>
          <w:bdr w:val="none" w:color="auto" w:sz="0" w:space="0"/>
          <w:shd w:val="clear" w:fill="FFFFFF"/>
        </w:rPr>
        <w:t>大家不妨打开自己的基金账户，看一下自己</w:t>
      </w:r>
      <w:r>
        <w:rPr>
          <w:rStyle w:val="6"/>
          <w:rFonts w:hint="eastAsia" w:ascii="微软雅黑" w:hAnsi="微软雅黑" w:eastAsia="微软雅黑" w:cs="微软雅黑"/>
          <w:i w:val="0"/>
          <w:caps w:val="0"/>
          <w:color w:val="474747"/>
          <w:spacing w:val="0"/>
          <w:sz w:val="24"/>
          <w:szCs w:val="24"/>
          <w:bdr w:val="none" w:color="auto" w:sz="0" w:space="0"/>
          <w:shd w:val="clear" w:fill="FFFFFF"/>
        </w:rPr>
        <w:t>今年以来或者5月份以来的持仓总收益率，有没有跑赢了沪深300指数？</w:t>
      </w:r>
      <w:r>
        <w:rPr>
          <w:rFonts w:hint="eastAsia" w:ascii="微软雅黑" w:hAnsi="微软雅黑" w:eastAsia="微软雅黑" w:cs="微软雅黑"/>
          <w:b w:val="0"/>
          <w:i w:val="0"/>
          <w:caps w:val="0"/>
          <w:color w:val="474747"/>
          <w:spacing w:val="0"/>
          <w:sz w:val="24"/>
          <w:szCs w:val="24"/>
          <w:bdr w:val="none" w:color="auto" w:sz="0" w:space="0"/>
          <w:shd w:val="clear" w:fill="FFFFFF"/>
        </w:rPr>
        <w:t>小广决定先“自揭其短”一下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150" w:right="150" w:firstLine="420"/>
        <w:jc w:val="center"/>
      </w:pPr>
      <w:r>
        <w:rPr>
          <w:rFonts w:hint="eastAsia" w:ascii="微软雅黑" w:hAnsi="微软雅黑" w:eastAsia="微软雅黑" w:cs="微软雅黑"/>
          <w:i w:val="0"/>
          <w:caps w:val="0"/>
          <w:color w:val="474747"/>
          <w:spacing w:val="0"/>
          <w:sz w:val="24"/>
          <w:szCs w:val="24"/>
          <w:bdr w:val="none" w:color="auto" w:sz="0" w:space="0"/>
          <w:shd w:val="clear" w:fill="FFFFFF"/>
        </w:rPr>
        <w:drawing>
          <wp:inline distT="0" distB="0" distL="114300" distR="114300">
            <wp:extent cx="4201160" cy="4043680"/>
            <wp:effectExtent l="0" t="0" r="8890" b="1397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4201160" cy="404368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150" w:right="150" w:firstLine="420"/>
      </w:pPr>
      <w:r>
        <w:rPr>
          <w:rFonts w:hint="eastAsia" w:ascii="微软雅黑" w:hAnsi="微软雅黑" w:eastAsia="微软雅黑" w:cs="微软雅黑"/>
          <w:b w:val="0"/>
          <w:i w:val="0"/>
          <w:caps w:val="0"/>
          <w:color w:val="474747"/>
          <w:spacing w:val="0"/>
          <w:sz w:val="24"/>
          <w:szCs w:val="24"/>
          <w:bdr w:val="none" w:color="auto" w:sz="0" w:space="0"/>
          <w:shd w:val="clear" w:fill="FFFFFF"/>
        </w:rPr>
        <w:t>没错，5月份以来小广的基金账户总收益率只有0.36%，</w:t>
      </w:r>
      <w:r>
        <w:rPr>
          <w:rStyle w:val="6"/>
          <w:rFonts w:hint="eastAsia" w:ascii="微软雅黑" w:hAnsi="微软雅黑" w:eastAsia="微软雅黑" w:cs="微软雅黑"/>
          <w:i w:val="0"/>
          <w:caps w:val="0"/>
          <w:color w:val="474747"/>
          <w:spacing w:val="0"/>
          <w:sz w:val="24"/>
          <w:szCs w:val="24"/>
          <w:bdr w:val="none" w:color="auto" w:sz="0" w:space="0"/>
          <w:shd w:val="clear" w:fill="FFFFFF"/>
        </w:rPr>
        <w:t>根本没跑赢沪深300指数。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150" w:right="150" w:firstLine="420"/>
      </w:pPr>
      <w:r>
        <w:rPr>
          <w:rFonts w:hint="eastAsia" w:ascii="微软雅黑" w:hAnsi="微软雅黑" w:eastAsia="微软雅黑" w:cs="微软雅黑"/>
          <w:b w:val="0"/>
          <w:i w:val="0"/>
          <w:caps w:val="0"/>
          <w:color w:val="474747"/>
          <w:spacing w:val="0"/>
          <w:sz w:val="24"/>
          <w:szCs w:val="24"/>
          <w:bdr w:val="none" w:color="auto" w:sz="0" w:space="0"/>
          <w:shd w:val="clear" w:fill="FFFFFF"/>
        </w:rPr>
        <w:t>再看看</w:t>
      </w:r>
      <w:r>
        <w:rPr>
          <w:rStyle w:val="6"/>
          <w:rFonts w:hint="eastAsia" w:ascii="微软雅黑" w:hAnsi="微软雅黑" w:eastAsia="微软雅黑" w:cs="微软雅黑"/>
          <w:i w:val="0"/>
          <w:caps w:val="0"/>
          <w:color w:val="474747"/>
          <w:spacing w:val="0"/>
          <w:sz w:val="24"/>
          <w:szCs w:val="24"/>
          <w:bdr w:val="none" w:color="auto" w:sz="0" w:space="0"/>
          <w:shd w:val="clear" w:fill="FFFFFF"/>
        </w:rPr>
        <w:t>2021年以来的收益走势</w:t>
      </w:r>
      <w:r>
        <w:rPr>
          <w:rFonts w:hint="eastAsia" w:ascii="微软雅黑" w:hAnsi="微软雅黑" w:eastAsia="微软雅黑" w:cs="微软雅黑"/>
          <w:b w:val="0"/>
          <w:i w:val="0"/>
          <w:caps w:val="0"/>
          <w:color w:val="474747"/>
          <w:spacing w:val="0"/>
          <w:sz w:val="24"/>
          <w:szCs w:val="24"/>
          <w:bdr w:val="none" w:color="auto" w:sz="0" w:space="0"/>
          <w:shd w:val="clear" w:fill="FFFFFF"/>
        </w:rPr>
        <w:t>，虽然从目前看的确跑赢了沪深300指数，但是过程之纠结，给大家感受一番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150" w:right="150" w:firstLine="420"/>
        <w:jc w:val="center"/>
      </w:pPr>
      <w:r>
        <w:rPr>
          <w:rFonts w:hint="eastAsia" w:ascii="微软雅黑" w:hAnsi="微软雅黑" w:eastAsia="微软雅黑" w:cs="微软雅黑"/>
          <w:i w:val="0"/>
          <w:caps w:val="0"/>
          <w:color w:val="474747"/>
          <w:spacing w:val="0"/>
          <w:sz w:val="24"/>
          <w:szCs w:val="24"/>
          <w:bdr w:val="none" w:color="auto" w:sz="0" w:space="0"/>
          <w:shd w:val="clear" w:fill="FFFFFF"/>
        </w:rPr>
        <w:drawing>
          <wp:inline distT="0" distB="0" distL="114300" distR="114300">
            <wp:extent cx="4241800" cy="4076700"/>
            <wp:effectExtent l="0" t="0" r="635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4241800" cy="40767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150" w:right="150" w:firstLine="420"/>
      </w:pPr>
      <w:r>
        <w:rPr>
          <w:rFonts w:hint="eastAsia" w:ascii="微软雅黑" w:hAnsi="微软雅黑" w:eastAsia="微软雅黑" w:cs="微软雅黑"/>
          <w:b w:val="0"/>
          <w:i w:val="0"/>
          <w:caps w:val="0"/>
          <w:color w:val="474747"/>
          <w:spacing w:val="0"/>
          <w:sz w:val="24"/>
          <w:szCs w:val="24"/>
          <w:bdr w:val="none" w:color="auto" w:sz="0" w:space="0"/>
          <w:shd w:val="clear" w:fill="FFFFFF"/>
        </w:rPr>
        <w:t>可以说，小广自己搭建的基金组合收益率，</w:t>
      </w:r>
      <w:r>
        <w:rPr>
          <w:rStyle w:val="6"/>
          <w:rFonts w:hint="eastAsia" w:ascii="微软雅黑" w:hAnsi="微软雅黑" w:eastAsia="微软雅黑" w:cs="微软雅黑"/>
          <w:i w:val="0"/>
          <w:caps w:val="0"/>
          <w:color w:val="474747"/>
          <w:spacing w:val="0"/>
          <w:sz w:val="24"/>
          <w:szCs w:val="24"/>
          <w:bdr w:val="none" w:color="auto" w:sz="0" w:space="0"/>
          <w:shd w:val="clear" w:fill="FFFFFF"/>
        </w:rPr>
        <w:t>一直在跟沪深300指数处于你追我赶的态势</w:t>
      </w:r>
      <w:r>
        <w:rPr>
          <w:rFonts w:hint="eastAsia" w:ascii="微软雅黑" w:hAnsi="微软雅黑" w:eastAsia="微软雅黑" w:cs="微软雅黑"/>
          <w:b w:val="0"/>
          <w:i w:val="0"/>
          <w:caps w:val="0"/>
          <w:color w:val="474747"/>
          <w:spacing w:val="0"/>
          <w:sz w:val="24"/>
          <w:szCs w:val="24"/>
          <w:bdr w:val="none" w:color="auto" w:sz="0" w:space="0"/>
          <w:shd w:val="clear" w:fill="FFFFFF"/>
        </w:rPr>
        <w:t>，目前看也是</w:t>
      </w:r>
      <w:r>
        <w:rPr>
          <w:rStyle w:val="6"/>
          <w:rFonts w:hint="eastAsia" w:ascii="微软雅黑" w:hAnsi="微软雅黑" w:eastAsia="微软雅黑" w:cs="微软雅黑"/>
          <w:i w:val="0"/>
          <w:caps w:val="0"/>
          <w:color w:val="474747"/>
          <w:spacing w:val="0"/>
          <w:sz w:val="24"/>
          <w:szCs w:val="24"/>
          <w:bdr w:val="none" w:color="auto" w:sz="0" w:space="0"/>
          <w:shd w:val="clear" w:fill="FFFFFF"/>
        </w:rPr>
        <w:t>暂时领先</w:t>
      </w:r>
      <w:r>
        <w:rPr>
          <w:rFonts w:hint="eastAsia" w:ascii="微软雅黑" w:hAnsi="微软雅黑" w:eastAsia="微软雅黑" w:cs="微软雅黑"/>
          <w:b w:val="0"/>
          <w:i w:val="0"/>
          <w:caps w:val="0"/>
          <w:color w:val="474747"/>
          <w:spacing w:val="0"/>
          <w:sz w:val="24"/>
          <w:szCs w:val="24"/>
          <w:bdr w:val="none" w:color="auto" w:sz="0" w:space="0"/>
          <w:shd w:val="clear" w:fill="FFFFFF"/>
        </w:rPr>
        <w:t>而已。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150" w:right="150" w:firstLine="420"/>
      </w:pPr>
      <w:r>
        <w:rPr>
          <w:rFonts w:hint="eastAsia" w:ascii="微软雅黑" w:hAnsi="微软雅黑" w:eastAsia="微软雅黑" w:cs="微软雅黑"/>
          <w:b w:val="0"/>
          <w:i w:val="0"/>
          <w:caps w:val="0"/>
          <w:color w:val="474747"/>
          <w:spacing w:val="0"/>
          <w:sz w:val="24"/>
          <w:szCs w:val="24"/>
          <w:bdr w:val="none" w:color="auto" w:sz="0" w:space="0"/>
          <w:shd w:val="clear" w:fill="FFFFFF"/>
        </w:rPr>
        <w:t>小广再去看一圈其他“基友”们在各大社区晒出来的持仓收益率截图，也得到了同样的发现：</w:t>
      </w:r>
      <w:r>
        <w:rPr>
          <w:rStyle w:val="6"/>
          <w:rFonts w:hint="eastAsia" w:ascii="微软雅黑" w:hAnsi="微软雅黑" w:eastAsia="微软雅黑" w:cs="微软雅黑"/>
          <w:i w:val="0"/>
          <w:caps w:val="0"/>
          <w:color w:val="474747"/>
          <w:spacing w:val="0"/>
          <w:sz w:val="24"/>
          <w:szCs w:val="24"/>
          <w:bdr w:val="none" w:color="auto" w:sz="0" w:space="0"/>
          <w:shd w:val="clear" w:fill="FFFFFF"/>
        </w:rPr>
        <w:t>基民今年以来/5月份以来的基金账户收益率，只有少数人打败了沪深300指数。</w:t>
      </w:r>
      <w:r>
        <w:rPr>
          <w:rFonts w:hint="eastAsia" w:ascii="微软雅黑" w:hAnsi="微软雅黑" w:eastAsia="微软雅黑" w:cs="微软雅黑"/>
          <w:b w:val="0"/>
          <w:i w:val="0"/>
          <w:caps w:val="0"/>
          <w:color w:val="474747"/>
          <w:spacing w:val="0"/>
          <w:sz w:val="24"/>
          <w:szCs w:val="24"/>
          <w:bdr w:val="none" w:color="auto" w:sz="0" w:space="0"/>
          <w:shd w:val="clear" w:fill="FFFFFF"/>
        </w:rPr>
        <w:t>说实话，发现这个结论之后，小广是相当惊讶的。沪深300指数，</w:t>
      </w:r>
      <w:r>
        <w:rPr>
          <w:rStyle w:val="6"/>
          <w:rFonts w:hint="eastAsia" w:ascii="微软雅黑" w:hAnsi="微软雅黑" w:eastAsia="微软雅黑" w:cs="微软雅黑"/>
          <w:i w:val="0"/>
          <w:caps w:val="0"/>
          <w:color w:val="474747"/>
          <w:spacing w:val="0"/>
          <w:sz w:val="24"/>
          <w:szCs w:val="24"/>
          <w:bdr w:val="none" w:color="auto" w:sz="0" w:space="0"/>
          <w:shd w:val="clear" w:fill="FFFFFF"/>
        </w:rPr>
        <w:t>只会被动地根据设定好的指标将股票纳入指数范围之内，调仓频率低，也从来不会根据整个的市场情况主动减仓。这么“傻”的指数，“威力”居然这么大？</w:t>
      </w:r>
      <w:r>
        <w:rPr>
          <w:rFonts w:hint="eastAsia" w:ascii="微软雅黑" w:hAnsi="微软雅黑" w:eastAsia="微软雅黑" w:cs="微软雅黑"/>
          <w:b w:val="0"/>
          <w:i w:val="0"/>
          <w:caps w:val="0"/>
          <w:color w:val="474747"/>
          <w:spacing w:val="0"/>
          <w:sz w:val="24"/>
          <w:szCs w:val="24"/>
          <w:bdr w:val="none" w:color="auto" w:sz="0" w:space="0"/>
          <w:shd w:val="clear" w:fill="FFFFFF"/>
        </w:rPr>
        <w:t>于是小广特别好奇：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150" w:right="150" w:firstLine="420"/>
      </w:pPr>
      <w:r>
        <w:rPr>
          <w:rStyle w:val="6"/>
          <w:rFonts w:hint="eastAsia" w:ascii="微软雅黑" w:hAnsi="微软雅黑" w:eastAsia="微软雅黑" w:cs="微软雅黑"/>
          <w:i w:val="0"/>
          <w:caps w:val="0"/>
          <w:color w:val="474747"/>
          <w:spacing w:val="0"/>
          <w:sz w:val="24"/>
          <w:szCs w:val="24"/>
          <w:bdr w:val="none" w:color="auto" w:sz="0" w:space="0"/>
          <w:shd w:val="clear" w:fill="FFFFFF"/>
        </w:rPr>
        <w:t>市场上有那么多权益型基金，有多少能够做到每年都跑赢沪深300指数的？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150" w:right="150" w:firstLine="420"/>
        <w:jc w:val="center"/>
      </w:pPr>
      <w:r>
        <w:rPr>
          <w:rStyle w:val="6"/>
          <w:rFonts w:hint="eastAsia" w:ascii="微软雅黑" w:hAnsi="微软雅黑" w:eastAsia="微软雅黑" w:cs="微软雅黑"/>
          <w:i w:val="0"/>
          <w:caps w:val="0"/>
          <w:color w:val="C00000"/>
          <w:spacing w:val="0"/>
          <w:sz w:val="24"/>
          <w:szCs w:val="24"/>
          <w:bdr w:val="none" w:color="auto" w:sz="0" w:space="0"/>
          <w:shd w:val="clear" w:fill="FFFFFF"/>
        </w:rPr>
        <w:t>想要每年跑赢沪深300指数，有多难？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150" w:right="150" w:firstLine="420"/>
      </w:pPr>
      <w:r>
        <w:rPr>
          <w:rFonts w:hint="eastAsia" w:ascii="微软雅黑" w:hAnsi="微软雅黑" w:eastAsia="微软雅黑" w:cs="微软雅黑"/>
          <w:b w:val="0"/>
          <w:i w:val="0"/>
          <w:caps w:val="0"/>
          <w:color w:val="474747"/>
          <w:spacing w:val="0"/>
          <w:sz w:val="24"/>
          <w:szCs w:val="24"/>
          <w:bdr w:val="none" w:color="auto" w:sz="0" w:space="0"/>
          <w:shd w:val="clear" w:fill="FFFFFF"/>
        </w:rPr>
        <w:t>事不宜迟，马上开始我们的测算。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150" w:right="150" w:firstLine="420"/>
      </w:pPr>
      <w:r>
        <w:rPr>
          <w:rFonts w:hint="eastAsia" w:ascii="微软雅黑" w:hAnsi="微软雅黑" w:eastAsia="微软雅黑" w:cs="微软雅黑"/>
          <w:b w:val="0"/>
          <w:i w:val="0"/>
          <w:caps w:val="0"/>
          <w:color w:val="474747"/>
          <w:spacing w:val="0"/>
          <w:sz w:val="24"/>
          <w:szCs w:val="24"/>
          <w:bdr w:val="none" w:color="auto" w:sz="0" w:space="0"/>
          <w:shd w:val="clear" w:fill="FFFFFF"/>
        </w:rPr>
        <w:t>为了能够比较完整地对比在</w:t>
      </w:r>
      <w:r>
        <w:rPr>
          <w:rStyle w:val="6"/>
          <w:rFonts w:hint="eastAsia" w:ascii="微软雅黑" w:hAnsi="微软雅黑" w:eastAsia="微软雅黑" w:cs="微软雅黑"/>
          <w:i w:val="0"/>
          <w:caps w:val="0"/>
          <w:color w:val="474747"/>
          <w:spacing w:val="0"/>
          <w:sz w:val="24"/>
          <w:szCs w:val="24"/>
          <w:bdr w:val="none" w:color="auto" w:sz="0" w:space="0"/>
          <w:shd w:val="clear" w:fill="FFFFFF"/>
        </w:rPr>
        <w:t>不同市场环境下基金跟沪深300指数的表现</w:t>
      </w:r>
      <w:r>
        <w:rPr>
          <w:rFonts w:hint="eastAsia" w:ascii="微软雅黑" w:hAnsi="微软雅黑" w:eastAsia="微软雅黑" w:cs="微软雅黑"/>
          <w:b w:val="0"/>
          <w:i w:val="0"/>
          <w:caps w:val="0"/>
          <w:color w:val="474747"/>
          <w:spacing w:val="0"/>
          <w:sz w:val="24"/>
          <w:szCs w:val="24"/>
          <w:bdr w:val="none" w:color="auto" w:sz="0" w:space="0"/>
          <w:shd w:val="clear" w:fill="FFFFFF"/>
        </w:rPr>
        <w:t>，同时保留更多的样本，我们选取了</w:t>
      </w:r>
      <w:r>
        <w:rPr>
          <w:rStyle w:val="6"/>
          <w:rFonts w:hint="eastAsia" w:ascii="微软雅黑" w:hAnsi="微软雅黑" w:eastAsia="微软雅黑" w:cs="微软雅黑"/>
          <w:i w:val="0"/>
          <w:caps w:val="0"/>
          <w:color w:val="474747"/>
          <w:spacing w:val="0"/>
          <w:sz w:val="24"/>
          <w:szCs w:val="24"/>
          <w:bdr w:val="none" w:color="auto" w:sz="0" w:space="0"/>
          <w:shd w:val="clear" w:fill="FFFFFF"/>
        </w:rPr>
        <w:t>2015年-2021年以来</w:t>
      </w:r>
      <w:r>
        <w:rPr>
          <w:rFonts w:hint="eastAsia" w:ascii="微软雅黑" w:hAnsi="微软雅黑" w:eastAsia="微软雅黑" w:cs="微软雅黑"/>
          <w:b w:val="0"/>
          <w:i w:val="0"/>
          <w:caps w:val="0"/>
          <w:color w:val="474747"/>
          <w:spacing w:val="0"/>
          <w:sz w:val="24"/>
          <w:szCs w:val="24"/>
          <w:bdr w:val="none" w:color="auto" w:sz="0" w:space="0"/>
          <w:shd w:val="clear" w:fill="FFFFFF"/>
        </w:rPr>
        <w:t>的区间。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150" w:right="150" w:firstLine="420"/>
      </w:pPr>
      <w:r>
        <w:rPr>
          <w:rFonts w:hint="eastAsia" w:ascii="微软雅黑" w:hAnsi="微软雅黑" w:eastAsia="微软雅黑" w:cs="微软雅黑"/>
          <w:b w:val="0"/>
          <w:i w:val="0"/>
          <w:caps w:val="0"/>
          <w:color w:val="474747"/>
          <w:spacing w:val="0"/>
          <w:sz w:val="24"/>
          <w:szCs w:val="24"/>
          <w:bdr w:val="none" w:color="auto" w:sz="0" w:space="0"/>
          <w:shd w:val="clear" w:fill="FFFFFF"/>
        </w:rPr>
        <w:t>这段时间内，A股的整体表现是这样下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150" w:right="150" w:firstLine="420"/>
      </w:pPr>
      <w:r>
        <w:rPr>
          <w:rStyle w:val="6"/>
          <w:rFonts w:hint="eastAsia" w:ascii="微软雅黑" w:hAnsi="微软雅黑" w:eastAsia="微软雅黑" w:cs="微软雅黑"/>
          <w:i w:val="0"/>
          <w:caps w:val="0"/>
          <w:color w:val="474747"/>
          <w:spacing w:val="0"/>
          <w:sz w:val="24"/>
          <w:szCs w:val="24"/>
          <w:bdr w:val="none" w:color="auto" w:sz="0" w:space="0"/>
          <w:shd w:val="clear" w:fill="FFFFFF"/>
        </w:rPr>
        <w:t>2015年：</w:t>
      </w:r>
      <w:r>
        <w:rPr>
          <w:rFonts w:hint="eastAsia" w:ascii="微软雅黑" w:hAnsi="微软雅黑" w:eastAsia="微软雅黑" w:cs="微软雅黑"/>
          <w:b w:val="0"/>
          <w:i w:val="0"/>
          <w:caps w:val="0"/>
          <w:color w:val="474747"/>
          <w:spacing w:val="0"/>
          <w:sz w:val="24"/>
          <w:szCs w:val="24"/>
          <w:bdr w:val="none" w:color="auto" w:sz="0" w:space="0"/>
          <w:shd w:val="clear" w:fill="FFFFFF"/>
        </w:rPr>
        <w:t>“中小创”风格表现强势，创业板指年涨幅84%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150" w:right="150" w:firstLine="420"/>
      </w:pPr>
      <w:r>
        <w:rPr>
          <w:rStyle w:val="6"/>
          <w:rFonts w:hint="eastAsia" w:ascii="微软雅黑" w:hAnsi="微软雅黑" w:eastAsia="微软雅黑" w:cs="微软雅黑"/>
          <w:i w:val="0"/>
          <w:caps w:val="0"/>
          <w:color w:val="474747"/>
          <w:spacing w:val="0"/>
          <w:sz w:val="24"/>
          <w:szCs w:val="24"/>
          <w:bdr w:val="none" w:color="auto" w:sz="0" w:space="0"/>
          <w:shd w:val="clear" w:fill="FFFFFF"/>
        </w:rPr>
        <w:t>2016年：</w:t>
      </w:r>
      <w:r>
        <w:rPr>
          <w:rFonts w:hint="eastAsia" w:ascii="微软雅黑" w:hAnsi="微软雅黑" w:eastAsia="微软雅黑" w:cs="微软雅黑"/>
          <w:b w:val="0"/>
          <w:i w:val="0"/>
          <w:caps w:val="0"/>
          <w:color w:val="474747"/>
          <w:spacing w:val="0"/>
          <w:sz w:val="24"/>
          <w:szCs w:val="24"/>
          <w:bdr w:val="none" w:color="auto" w:sz="0" w:space="0"/>
          <w:shd w:val="clear" w:fill="FFFFFF"/>
        </w:rPr>
        <w:t>市场整体下跌，“中小创”风格受挫</w:t>
      </w:r>
      <w:r>
        <w:rPr>
          <w:rFonts w:hint="eastAsia" w:ascii="微软雅黑" w:hAnsi="微软雅黑" w:eastAsia="微软雅黑" w:cs="微软雅黑"/>
          <w:b w:val="0"/>
          <w:i w:val="0"/>
          <w:caps w:val="0"/>
          <w:color w:val="474747"/>
          <w:spacing w:val="0"/>
          <w:sz w:val="24"/>
          <w:szCs w:val="24"/>
          <w:bdr w:val="none" w:color="auto" w:sz="0" w:space="0"/>
          <w:shd w:val="clear" w:fill="FFFFFF"/>
        </w:rPr>
        <w:br w:type="textWrapping"/>
      </w:r>
      <w:r>
        <w:rPr>
          <w:rStyle w:val="6"/>
          <w:rFonts w:hint="eastAsia" w:ascii="微软雅黑" w:hAnsi="微软雅黑" w:eastAsia="微软雅黑" w:cs="微软雅黑"/>
          <w:i w:val="0"/>
          <w:caps w:val="0"/>
          <w:color w:val="474747"/>
          <w:spacing w:val="0"/>
          <w:sz w:val="24"/>
          <w:szCs w:val="24"/>
          <w:bdr w:val="none" w:color="auto" w:sz="0" w:space="0"/>
          <w:shd w:val="clear" w:fill="FFFFFF"/>
        </w:rPr>
        <w:t>2017年：</w:t>
      </w:r>
      <w:r>
        <w:rPr>
          <w:rFonts w:hint="eastAsia" w:ascii="微软雅黑" w:hAnsi="微软雅黑" w:eastAsia="微软雅黑" w:cs="微软雅黑"/>
          <w:b w:val="0"/>
          <w:i w:val="0"/>
          <w:caps w:val="0"/>
          <w:color w:val="474747"/>
          <w:spacing w:val="0"/>
          <w:sz w:val="24"/>
          <w:szCs w:val="24"/>
          <w:bdr w:val="none" w:color="auto" w:sz="0" w:space="0"/>
          <w:shd w:val="clear" w:fill="FFFFFF"/>
        </w:rPr>
        <w:t>结构分化大，大市值公司走出中国的“漂亮50”行情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150" w:right="150" w:firstLine="420"/>
      </w:pPr>
      <w:r>
        <w:rPr>
          <w:rStyle w:val="6"/>
          <w:rFonts w:hint="eastAsia" w:ascii="微软雅黑" w:hAnsi="微软雅黑" w:eastAsia="微软雅黑" w:cs="微软雅黑"/>
          <w:i w:val="0"/>
          <w:caps w:val="0"/>
          <w:color w:val="474747"/>
          <w:spacing w:val="0"/>
          <w:sz w:val="24"/>
          <w:szCs w:val="24"/>
          <w:bdr w:val="none" w:color="auto" w:sz="0" w:space="0"/>
          <w:shd w:val="clear" w:fill="FFFFFF"/>
        </w:rPr>
        <w:t>2018年：</w:t>
      </w:r>
      <w:r>
        <w:rPr>
          <w:rFonts w:hint="eastAsia" w:ascii="微软雅黑" w:hAnsi="微软雅黑" w:eastAsia="微软雅黑" w:cs="微软雅黑"/>
          <w:b w:val="0"/>
          <w:i w:val="0"/>
          <w:caps w:val="0"/>
          <w:color w:val="474747"/>
          <w:spacing w:val="0"/>
          <w:sz w:val="24"/>
          <w:szCs w:val="24"/>
          <w:bdr w:val="none" w:color="auto" w:sz="0" w:space="0"/>
          <w:shd w:val="clear" w:fill="FFFFFF"/>
        </w:rPr>
        <w:t>2018年金融危机后的最大熊市，市场全面普跌，大盘蓝筹相对抗跌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150" w:right="150" w:firstLine="420"/>
      </w:pPr>
      <w:r>
        <w:rPr>
          <w:rStyle w:val="6"/>
          <w:rFonts w:hint="eastAsia" w:ascii="微软雅黑" w:hAnsi="微软雅黑" w:eastAsia="微软雅黑" w:cs="微软雅黑"/>
          <w:i w:val="0"/>
          <w:caps w:val="0"/>
          <w:color w:val="474747"/>
          <w:spacing w:val="0"/>
          <w:sz w:val="24"/>
          <w:szCs w:val="24"/>
          <w:bdr w:val="none" w:color="auto" w:sz="0" w:space="0"/>
          <w:shd w:val="clear" w:fill="FFFFFF"/>
        </w:rPr>
        <w:t>2019年：</w:t>
      </w:r>
      <w:r>
        <w:rPr>
          <w:rFonts w:hint="eastAsia" w:ascii="微软雅黑" w:hAnsi="微软雅黑" w:eastAsia="微软雅黑" w:cs="微软雅黑"/>
          <w:b w:val="0"/>
          <w:i w:val="0"/>
          <w:caps w:val="0"/>
          <w:color w:val="474747"/>
          <w:spacing w:val="0"/>
          <w:sz w:val="24"/>
          <w:szCs w:val="24"/>
          <w:bdr w:val="none" w:color="auto" w:sz="0" w:space="0"/>
          <w:shd w:val="clear" w:fill="FFFFFF"/>
        </w:rPr>
        <w:t>市场行情全面回暖，消费和科技双轮驱动</w:t>
      </w:r>
      <w:r>
        <w:rPr>
          <w:rFonts w:hint="eastAsia" w:ascii="微软雅黑" w:hAnsi="微软雅黑" w:eastAsia="微软雅黑" w:cs="微软雅黑"/>
          <w:b w:val="0"/>
          <w:i w:val="0"/>
          <w:caps w:val="0"/>
          <w:color w:val="474747"/>
          <w:spacing w:val="0"/>
          <w:sz w:val="24"/>
          <w:szCs w:val="24"/>
          <w:bdr w:val="none" w:color="auto" w:sz="0" w:space="0"/>
          <w:shd w:val="clear" w:fill="FFFFFF"/>
        </w:rPr>
        <w:br w:type="textWrapping"/>
      </w:r>
      <w:r>
        <w:rPr>
          <w:rStyle w:val="6"/>
          <w:rFonts w:hint="eastAsia" w:ascii="微软雅黑" w:hAnsi="微软雅黑" w:eastAsia="微软雅黑" w:cs="微软雅黑"/>
          <w:i w:val="0"/>
          <w:caps w:val="0"/>
          <w:color w:val="474747"/>
          <w:spacing w:val="0"/>
          <w:sz w:val="24"/>
          <w:szCs w:val="24"/>
          <w:bdr w:val="none" w:color="auto" w:sz="0" w:space="0"/>
          <w:shd w:val="clear" w:fill="FFFFFF"/>
        </w:rPr>
        <w:t>2020年：</w:t>
      </w:r>
      <w:r>
        <w:rPr>
          <w:rFonts w:hint="eastAsia" w:ascii="微软雅黑" w:hAnsi="微软雅黑" w:eastAsia="微软雅黑" w:cs="微软雅黑"/>
          <w:b w:val="0"/>
          <w:i w:val="0"/>
          <w:caps w:val="0"/>
          <w:color w:val="474747"/>
          <w:spacing w:val="0"/>
          <w:sz w:val="24"/>
          <w:szCs w:val="24"/>
          <w:bdr w:val="none" w:color="auto" w:sz="0" w:space="0"/>
          <w:shd w:val="clear" w:fill="FFFFFF"/>
        </w:rPr>
        <w:t>个股分化大，大盘成长龙头公司行情占上风</w:t>
      </w:r>
      <w:r>
        <w:rPr>
          <w:rFonts w:hint="eastAsia" w:ascii="微软雅黑" w:hAnsi="微软雅黑" w:eastAsia="微软雅黑" w:cs="微软雅黑"/>
          <w:b w:val="0"/>
          <w:i w:val="0"/>
          <w:caps w:val="0"/>
          <w:color w:val="474747"/>
          <w:spacing w:val="0"/>
          <w:sz w:val="24"/>
          <w:szCs w:val="24"/>
          <w:bdr w:val="none" w:color="auto" w:sz="0" w:space="0"/>
          <w:shd w:val="clear" w:fill="FFFFFF"/>
        </w:rPr>
        <w:br w:type="textWrapping"/>
      </w:r>
      <w:r>
        <w:rPr>
          <w:rStyle w:val="6"/>
          <w:rFonts w:hint="eastAsia" w:ascii="微软雅黑" w:hAnsi="微软雅黑" w:eastAsia="微软雅黑" w:cs="微软雅黑"/>
          <w:i w:val="0"/>
          <w:caps w:val="0"/>
          <w:color w:val="474747"/>
          <w:spacing w:val="0"/>
          <w:sz w:val="24"/>
          <w:szCs w:val="24"/>
          <w:bdr w:val="none" w:color="auto" w:sz="0" w:space="0"/>
          <w:shd w:val="clear" w:fill="FFFFFF"/>
        </w:rPr>
        <w:t>2021年以来：</w:t>
      </w:r>
      <w:r>
        <w:rPr>
          <w:rFonts w:hint="eastAsia" w:ascii="微软雅黑" w:hAnsi="微软雅黑" w:eastAsia="微软雅黑" w:cs="微软雅黑"/>
          <w:b w:val="0"/>
          <w:i w:val="0"/>
          <w:caps w:val="0"/>
          <w:color w:val="474747"/>
          <w:spacing w:val="0"/>
          <w:sz w:val="24"/>
          <w:szCs w:val="24"/>
          <w:bdr w:val="none" w:color="auto" w:sz="0" w:space="0"/>
          <w:shd w:val="clear" w:fill="FFFFFF"/>
        </w:rPr>
        <w:t>价值风格强势归来，行情波动加大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150" w:right="150" w:firstLine="420"/>
      </w:pPr>
      <w:r>
        <w:rPr>
          <w:rFonts w:hint="eastAsia" w:ascii="微软雅黑" w:hAnsi="微软雅黑" w:eastAsia="微软雅黑" w:cs="微软雅黑"/>
          <w:b w:val="0"/>
          <w:i w:val="0"/>
          <w:caps w:val="0"/>
          <w:color w:val="474747"/>
          <w:spacing w:val="0"/>
          <w:sz w:val="24"/>
          <w:szCs w:val="24"/>
          <w:bdr w:val="none" w:color="auto" w:sz="0" w:space="0"/>
          <w:shd w:val="clear" w:fill="FFFFFF"/>
        </w:rPr>
        <w:t>可以看到，2015年以来，</w:t>
      </w:r>
      <w:r>
        <w:rPr>
          <w:rStyle w:val="6"/>
          <w:rFonts w:hint="eastAsia" w:ascii="微软雅黑" w:hAnsi="微软雅黑" w:eastAsia="微软雅黑" w:cs="微软雅黑"/>
          <w:i w:val="0"/>
          <w:caps w:val="0"/>
          <w:color w:val="474747"/>
          <w:spacing w:val="0"/>
          <w:sz w:val="24"/>
          <w:szCs w:val="24"/>
          <w:bdr w:val="none" w:color="auto" w:sz="0" w:space="0"/>
          <w:shd w:val="clear" w:fill="FFFFFF"/>
        </w:rPr>
        <w:t>A股不仅经历了牛熊切换、长时间的区间震荡行情，也经历了风格切换。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150" w:right="150" w:firstLine="420"/>
      </w:pPr>
      <w:r>
        <w:rPr>
          <w:rFonts w:hint="eastAsia" w:ascii="微软雅黑" w:hAnsi="微软雅黑" w:eastAsia="微软雅黑" w:cs="微软雅黑"/>
          <w:b w:val="0"/>
          <w:i w:val="0"/>
          <w:caps w:val="0"/>
          <w:color w:val="474747"/>
          <w:spacing w:val="0"/>
          <w:sz w:val="24"/>
          <w:szCs w:val="24"/>
          <w:bdr w:val="none" w:color="auto" w:sz="0" w:space="0"/>
          <w:shd w:val="clear" w:fill="FFFFFF"/>
        </w:rPr>
        <w:t>所以以</w:t>
      </w:r>
      <w:r>
        <w:rPr>
          <w:rStyle w:val="6"/>
          <w:rFonts w:hint="eastAsia" w:ascii="微软雅黑" w:hAnsi="微软雅黑" w:eastAsia="微软雅黑" w:cs="微软雅黑"/>
          <w:i w:val="0"/>
          <w:caps w:val="0"/>
          <w:color w:val="474747"/>
          <w:spacing w:val="0"/>
          <w:sz w:val="24"/>
          <w:szCs w:val="24"/>
          <w:bdr w:val="none" w:color="auto" w:sz="0" w:space="0"/>
          <w:shd w:val="clear" w:fill="FFFFFF"/>
        </w:rPr>
        <w:t>这段时间作为测算区间，很能证明基金经理的投资能力。</w:t>
      </w:r>
      <w:r>
        <w:rPr>
          <w:rFonts w:hint="eastAsia" w:ascii="微软雅黑" w:hAnsi="微软雅黑" w:eastAsia="微软雅黑" w:cs="微软雅黑"/>
          <w:b w:val="0"/>
          <w:i w:val="0"/>
          <w:caps w:val="0"/>
          <w:color w:val="474747"/>
          <w:spacing w:val="0"/>
          <w:sz w:val="24"/>
          <w:szCs w:val="24"/>
          <w:bdr w:val="none" w:color="auto" w:sz="0" w:space="0"/>
          <w:shd w:val="clear" w:fill="FFFFFF"/>
        </w:rPr>
        <w:t>全市场在2015年以前成立的权益型基金有975只（不同份额分开计算），</w:t>
      </w:r>
      <w:r>
        <w:rPr>
          <w:rStyle w:val="6"/>
          <w:rFonts w:hint="eastAsia" w:ascii="微软雅黑" w:hAnsi="微软雅黑" w:eastAsia="微软雅黑" w:cs="微软雅黑"/>
          <w:i w:val="0"/>
          <w:caps w:val="0"/>
          <w:color w:val="474747"/>
          <w:spacing w:val="0"/>
          <w:sz w:val="24"/>
          <w:szCs w:val="24"/>
          <w:bdr w:val="none" w:color="auto" w:sz="0" w:space="0"/>
          <w:shd w:val="clear" w:fill="FFFFFF"/>
        </w:rPr>
        <w:t>每个完整年度均跑赢沪深300指数的基金有50只，比例仅为5%。</w:t>
      </w:r>
      <w:r>
        <w:rPr>
          <w:rFonts w:hint="eastAsia" w:ascii="微软雅黑" w:hAnsi="微软雅黑" w:eastAsia="微软雅黑" w:cs="微软雅黑"/>
          <w:b w:val="0"/>
          <w:i w:val="0"/>
          <w:caps w:val="0"/>
          <w:color w:val="474747"/>
          <w:spacing w:val="0"/>
          <w:sz w:val="24"/>
          <w:szCs w:val="24"/>
          <w:bdr w:val="none" w:color="auto" w:sz="0" w:space="0"/>
          <w:shd w:val="clear" w:fill="FFFFFF"/>
        </w:rPr>
        <w:t>其中，主动管理型基金为</w:t>
      </w:r>
      <w:r>
        <w:rPr>
          <w:rStyle w:val="6"/>
          <w:rFonts w:hint="eastAsia" w:ascii="微软雅黑" w:hAnsi="微软雅黑" w:eastAsia="微软雅黑" w:cs="微软雅黑"/>
          <w:i w:val="0"/>
          <w:caps w:val="0"/>
          <w:color w:val="474747"/>
          <w:spacing w:val="0"/>
          <w:sz w:val="24"/>
          <w:szCs w:val="24"/>
          <w:bdr w:val="none" w:color="auto" w:sz="0" w:space="0"/>
          <w:shd w:val="clear" w:fill="FFFFFF"/>
        </w:rPr>
        <w:t>33</w:t>
      </w:r>
      <w:r>
        <w:rPr>
          <w:rFonts w:hint="eastAsia" w:ascii="微软雅黑" w:hAnsi="微软雅黑" w:eastAsia="微软雅黑" w:cs="微软雅黑"/>
          <w:b w:val="0"/>
          <w:i w:val="0"/>
          <w:caps w:val="0"/>
          <w:color w:val="474747"/>
          <w:spacing w:val="0"/>
          <w:sz w:val="24"/>
          <w:szCs w:val="24"/>
          <w:bdr w:val="none" w:color="auto" w:sz="0" w:space="0"/>
          <w:shd w:val="clear" w:fill="FFFFFF"/>
        </w:rPr>
        <w:t>只，指数型基金有</w:t>
      </w:r>
      <w:r>
        <w:rPr>
          <w:rStyle w:val="6"/>
          <w:rFonts w:hint="eastAsia" w:ascii="微软雅黑" w:hAnsi="微软雅黑" w:eastAsia="微软雅黑" w:cs="微软雅黑"/>
          <w:i w:val="0"/>
          <w:caps w:val="0"/>
          <w:color w:val="474747"/>
          <w:spacing w:val="0"/>
          <w:sz w:val="24"/>
          <w:szCs w:val="24"/>
          <w:bdr w:val="none" w:color="auto" w:sz="0" w:space="0"/>
          <w:shd w:val="clear" w:fill="FFFFFF"/>
        </w:rPr>
        <w:t>17</w:t>
      </w:r>
      <w:r>
        <w:rPr>
          <w:rFonts w:hint="eastAsia" w:ascii="微软雅黑" w:hAnsi="微软雅黑" w:eastAsia="微软雅黑" w:cs="微软雅黑"/>
          <w:b w:val="0"/>
          <w:i w:val="0"/>
          <w:caps w:val="0"/>
          <w:color w:val="474747"/>
          <w:spacing w:val="0"/>
          <w:sz w:val="24"/>
          <w:szCs w:val="24"/>
          <w:bdr w:val="none" w:color="auto" w:sz="0" w:space="0"/>
          <w:shd w:val="clear" w:fill="FFFFFF"/>
        </w:rPr>
        <w:t>只。也就是说，</w:t>
      </w:r>
      <w:r>
        <w:rPr>
          <w:rStyle w:val="6"/>
          <w:rFonts w:hint="eastAsia" w:ascii="微软雅黑" w:hAnsi="微软雅黑" w:eastAsia="微软雅黑" w:cs="微软雅黑"/>
          <w:i w:val="0"/>
          <w:caps w:val="0"/>
          <w:color w:val="474747"/>
          <w:spacing w:val="0"/>
          <w:sz w:val="24"/>
          <w:szCs w:val="24"/>
          <w:bdr w:val="none" w:color="auto" w:sz="0" w:space="0"/>
          <w:shd w:val="clear" w:fill="FFFFFF"/>
        </w:rPr>
        <w:t>想要长期跑赢沪深300指数，还真不是一件简单的事情。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150" w:right="150" w:firstLine="420"/>
        <w:jc w:val="center"/>
      </w:pPr>
      <w:r>
        <w:rPr>
          <w:rFonts w:hint="eastAsia" w:ascii="微软雅黑" w:hAnsi="微软雅黑" w:eastAsia="微软雅黑" w:cs="微软雅黑"/>
          <w:i w:val="0"/>
          <w:caps w:val="0"/>
          <w:color w:val="474747"/>
          <w:spacing w:val="0"/>
          <w:sz w:val="24"/>
          <w:szCs w:val="24"/>
          <w:bdr w:val="none" w:color="auto" w:sz="0" w:space="0"/>
          <w:shd w:val="clear" w:fill="FFFFFF"/>
        </w:rPr>
        <w:drawing>
          <wp:inline distT="0" distB="0" distL="114300" distR="114300">
            <wp:extent cx="5524500" cy="4566285"/>
            <wp:effectExtent l="0" t="0" r="0" b="571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5524500" cy="456628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150" w:right="150" w:firstLine="420"/>
      </w:pPr>
      <w:r>
        <w:rPr>
          <w:rFonts w:hint="eastAsia" w:ascii="微软雅黑" w:hAnsi="微软雅黑" w:eastAsia="微软雅黑" w:cs="微软雅黑"/>
          <w:b w:val="0"/>
          <w:i w:val="0"/>
          <w:caps w:val="0"/>
          <w:color w:val="7F7F7F"/>
          <w:spacing w:val="0"/>
          <w:sz w:val="15"/>
          <w:szCs w:val="15"/>
          <w:bdr w:val="none" w:color="auto" w:sz="0" w:space="0"/>
          <w:shd w:val="clear" w:fill="FFFFFF"/>
        </w:rPr>
        <w:t>数据来源：Choice，日期截至2021年5月17日。以上信息仅作为客观陈列，不作为基金推荐。基金序号不代表基金业绩排名，基金过往表现不代表未来表现，市场有风险，投资需谨慎。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150" w:right="150" w:firstLine="420"/>
        <w:jc w:val="center"/>
      </w:pPr>
      <w:r>
        <w:rPr>
          <w:rStyle w:val="6"/>
          <w:rFonts w:hint="eastAsia" w:ascii="微软雅黑" w:hAnsi="微软雅黑" w:eastAsia="微软雅黑" w:cs="微软雅黑"/>
          <w:i w:val="0"/>
          <w:caps w:val="0"/>
          <w:color w:val="C00000"/>
          <w:spacing w:val="0"/>
          <w:sz w:val="24"/>
          <w:szCs w:val="24"/>
          <w:bdr w:val="none" w:color="auto" w:sz="0" w:space="0"/>
          <w:shd w:val="clear" w:fill="FFFFFF"/>
        </w:rPr>
        <w:t>沪深300指数为什么这么“牛”？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150" w:right="150" w:firstLine="420"/>
      </w:pPr>
      <w:r>
        <w:rPr>
          <w:rStyle w:val="6"/>
          <w:rFonts w:hint="eastAsia" w:ascii="微软雅黑" w:hAnsi="微软雅黑" w:eastAsia="微软雅黑" w:cs="微软雅黑"/>
          <w:i w:val="0"/>
          <w:caps w:val="0"/>
          <w:color w:val="474747"/>
          <w:spacing w:val="0"/>
          <w:sz w:val="24"/>
          <w:szCs w:val="24"/>
          <w:bdr w:val="none" w:color="auto" w:sz="0" w:space="0"/>
          <w:shd w:val="clear" w:fill="FFFFFF"/>
        </w:rPr>
        <w:t>问题来了：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150" w:right="150" w:firstLine="420"/>
      </w:pPr>
      <w:r>
        <w:rPr>
          <w:rStyle w:val="6"/>
          <w:rFonts w:hint="eastAsia" w:ascii="微软雅黑" w:hAnsi="微软雅黑" w:eastAsia="微软雅黑" w:cs="微软雅黑"/>
          <w:i w:val="0"/>
          <w:caps w:val="0"/>
          <w:color w:val="474747"/>
          <w:spacing w:val="0"/>
          <w:sz w:val="24"/>
          <w:szCs w:val="24"/>
          <w:bdr w:val="none" w:color="auto" w:sz="0" w:space="0"/>
          <w:shd w:val="clear" w:fill="FFFFFF"/>
        </w:rPr>
        <w:t>沪深300指数到底“牛”在哪里？过去6年多的时间里居然打败了市场上95%的基金？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150" w:right="150" w:firstLine="420"/>
      </w:pPr>
      <w:r>
        <w:rPr>
          <w:rFonts w:hint="eastAsia" w:ascii="微软雅黑" w:hAnsi="微软雅黑" w:eastAsia="微软雅黑" w:cs="微软雅黑"/>
          <w:b w:val="0"/>
          <w:i w:val="0"/>
          <w:caps w:val="0"/>
          <w:color w:val="474747"/>
          <w:spacing w:val="0"/>
          <w:sz w:val="24"/>
          <w:szCs w:val="24"/>
          <w:bdr w:val="none" w:color="auto" w:sz="0" w:space="0"/>
          <w:shd w:val="clear" w:fill="FFFFFF"/>
        </w:rPr>
        <w:t>小广总结了以下几个原因：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870" w:right="870" w:firstLine="420"/>
      </w:pPr>
      <w:r>
        <w:rPr>
          <w:rStyle w:val="6"/>
          <w:rFonts w:hint="eastAsia" w:ascii="宋体" w:hAnsi="宋体" w:eastAsia="宋体" w:cs="宋体"/>
          <w:i w:val="0"/>
          <w:caps w:val="0"/>
          <w:color w:val="474747"/>
          <w:spacing w:val="0"/>
          <w:sz w:val="24"/>
          <w:szCs w:val="24"/>
          <w:bdr w:val="none" w:color="auto" w:sz="0" w:space="0"/>
          <w:shd w:val="clear" w:fill="FFFFFF"/>
        </w:rPr>
        <w:t>从仓位上看，沪深300指数始终是满仓的。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870" w:right="870" w:firstLine="420"/>
      </w:pPr>
      <w:r>
        <w:rPr>
          <w:rFonts w:hint="eastAsia" w:ascii="宋体" w:hAnsi="宋体" w:eastAsia="宋体" w:cs="宋体"/>
          <w:b w:val="0"/>
          <w:i w:val="0"/>
          <w:caps w:val="0"/>
          <w:color w:val="474747"/>
          <w:spacing w:val="0"/>
          <w:sz w:val="24"/>
          <w:szCs w:val="24"/>
          <w:bdr w:val="none" w:color="auto" w:sz="0" w:space="0"/>
          <w:shd w:val="clear" w:fill="FFFFFF"/>
        </w:rPr>
        <w:t>这跟我们在昨天的文章里面提到的</w:t>
      </w:r>
      <w:r>
        <w:rPr>
          <w:rStyle w:val="6"/>
          <w:rFonts w:hint="eastAsia" w:ascii="宋体" w:hAnsi="宋体" w:eastAsia="宋体" w:cs="宋体"/>
          <w:i w:val="0"/>
          <w:caps w:val="0"/>
          <w:color w:val="474747"/>
          <w:spacing w:val="0"/>
          <w:sz w:val="24"/>
          <w:szCs w:val="24"/>
          <w:bdr w:val="none" w:color="auto" w:sz="0" w:space="0"/>
          <w:shd w:val="clear" w:fill="FFFFFF"/>
        </w:rPr>
        <w:t>“一直在场”的投资策略</w:t>
      </w:r>
      <w:r>
        <w:rPr>
          <w:rFonts w:hint="eastAsia" w:ascii="宋体" w:hAnsi="宋体" w:eastAsia="宋体" w:cs="宋体"/>
          <w:b w:val="0"/>
          <w:i w:val="0"/>
          <w:caps w:val="0"/>
          <w:color w:val="474747"/>
          <w:spacing w:val="0"/>
          <w:sz w:val="24"/>
          <w:szCs w:val="24"/>
          <w:bdr w:val="none" w:color="auto" w:sz="0" w:space="0"/>
          <w:shd w:val="clear" w:fill="FFFFFF"/>
        </w:rPr>
        <w:t>是同样的思路。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870" w:right="870" w:firstLine="420"/>
      </w:pPr>
      <w:r>
        <w:rPr>
          <w:rStyle w:val="6"/>
          <w:rFonts w:hint="eastAsia" w:ascii="宋体" w:hAnsi="宋体" w:eastAsia="宋体" w:cs="宋体"/>
          <w:i w:val="0"/>
          <w:caps w:val="0"/>
          <w:color w:val="474747"/>
          <w:spacing w:val="0"/>
          <w:sz w:val="24"/>
          <w:szCs w:val="24"/>
          <w:bdr w:val="none" w:color="auto" w:sz="0" w:space="0"/>
          <w:shd w:val="clear" w:fill="FFFFFF"/>
        </w:rPr>
        <w:t>不择时、不调整仓位，这样的投资策略看似“很傻很简单”，但是却行之有效。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870" w:right="870" w:firstLine="420"/>
      </w:pPr>
      <w:r>
        <w:rPr>
          <w:rFonts w:hint="eastAsia" w:ascii="宋体" w:hAnsi="宋体" w:eastAsia="宋体" w:cs="宋体"/>
          <w:b w:val="0"/>
          <w:i w:val="0"/>
          <w:caps w:val="0"/>
          <w:color w:val="474747"/>
          <w:spacing w:val="0"/>
          <w:sz w:val="24"/>
          <w:szCs w:val="24"/>
          <w:bdr w:val="none" w:color="auto" w:sz="0" w:space="0"/>
          <w:shd w:val="clear" w:fill="FFFFFF"/>
        </w:rPr>
        <w:t>小广看了一下那50只2015年以来每个完整年度均跑赢沪深300指数的基金的股票仓位，很少有低于80%的。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870" w:right="870" w:firstLine="420"/>
      </w:pPr>
      <w:r>
        <w:rPr>
          <w:rFonts w:hint="eastAsia" w:ascii="宋体" w:hAnsi="宋体" w:eastAsia="宋体" w:cs="宋体"/>
          <w:b w:val="0"/>
          <w:i w:val="0"/>
          <w:caps w:val="0"/>
          <w:color w:val="474747"/>
          <w:spacing w:val="0"/>
          <w:sz w:val="24"/>
          <w:szCs w:val="24"/>
          <w:bdr w:val="none" w:color="auto" w:sz="0" w:space="0"/>
          <w:shd w:val="clear" w:fill="FFFFFF"/>
        </w:rPr>
        <w:t>也印证了投资界的那句名言：</w:t>
      </w:r>
      <w:r>
        <w:rPr>
          <w:rStyle w:val="6"/>
          <w:rFonts w:hint="eastAsia" w:ascii="宋体" w:hAnsi="宋体" w:eastAsia="宋体" w:cs="宋体"/>
          <w:i w:val="0"/>
          <w:caps w:val="0"/>
          <w:color w:val="474747"/>
          <w:spacing w:val="0"/>
          <w:sz w:val="24"/>
          <w:szCs w:val="24"/>
          <w:bdr w:val="none" w:color="auto" w:sz="0" w:space="0"/>
          <w:shd w:val="clear" w:fill="FFFFFF"/>
        </w:rPr>
        <w:t>“当闪电打下来的时候，你必须在场”。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870" w:right="870" w:firstLine="420"/>
      </w:pPr>
      <w:r>
        <w:rPr>
          <w:rStyle w:val="6"/>
          <w:rFonts w:hint="eastAsia" w:ascii="宋体" w:hAnsi="宋体" w:eastAsia="宋体" w:cs="宋体"/>
          <w:i w:val="0"/>
          <w:caps w:val="0"/>
          <w:color w:val="474747"/>
          <w:spacing w:val="0"/>
          <w:sz w:val="24"/>
          <w:szCs w:val="24"/>
          <w:bdr w:val="none" w:color="auto" w:sz="0" w:space="0"/>
          <w:shd w:val="clear" w:fill="FFFFFF"/>
        </w:rPr>
        <w:t>从行业上看，沪深300指数行业权重均衡。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870" w:right="870" w:firstLine="420"/>
      </w:pPr>
      <w:r>
        <w:rPr>
          <w:rFonts w:hint="eastAsia" w:ascii="宋体" w:hAnsi="宋体" w:eastAsia="宋体" w:cs="宋体"/>
          <w:b w:val="0"/>
          <w:i w:val="0"/>
          <w:caps w:val="0"/>
          <w:color w:val="474747"/>
          <w:spacing w:val="0"/>
          <w:sz w:val="24"/>
          <w:szCs w:val="24"/>
          <w:bdr w:val="none" w:color="auto" w:sz="0" w:space="0"/>
          <w:shd w:val="clear" w:fill="FFFFFF"/>
        </w:rPr>
        <w:t>沪深300指数不仅包括了</w:t>
      </w:r>
      <w:r>
        <w:rPr>
          <w:rStyle w:val="6"/>
          <w:rFonts w:hint="eastAsia" w:ascii="宋体" w:hAnsi="宋体" w:eastAsia="宋体" w:cs="宋体"/>
          <w:i w:val="0"/>
          <w:caps w:val="0"/>
          <w:color w:val="474747"/>
          <w:spacing w:val="0"/>
          <w:sz w:val="24"/>
          <w:szCs w:val="24"/>
          <w:bdr w:val="none" w:color="auto" w:sz="0" w:space="0"/>
          <w:shd w:val="clear" w:fill="FFFFFF"/>
        </w:rPr>
        <w:t>消费、医药</w:t>
      </w:r>
      <w:r>
        <w:rPr>
          <w:rFonts w:hint="eastAsia" w:ascii="宋体" w:hAnsi="宋体" w:eastAsia="宋体" w:cs="宋体"/>
          <w:b w:val="0"/>
          <w:i w:val="0"/>
          <w:caps w:val="0"/>
          <w:color w:val="474747"/>
          <w:spacing w:val="0"/>
          <w:sz w:val="24"/>
          <w:szCs w:val="24"/>
          <w:bdr w:val="none" w:color="auto" w:sz="0" w:space="0"/>
          <w:shd w:val="clear" w:fill="FFFFFF"/>
        </w:rPr>
        <w:t>等长牛板块，还包含了</w:t>
      </w:r>
      <w:r>
        <w:rPr>
          <w:rStyle w:val="6"/>
          <w:rFonts w:hint="eastAsia" w:ascii="宋体" w:hAnsi="宋体" w:eastAsia="宋体" w:cs="宋体"/>
          <w:i w:val="0"/>
          <w:caps w:val="0"/>
          <w:color w:val="474747"/>
          <w:spacing w:val="0"/>
          <w:sz w:val="24"/>
          <w:szCs w:val="24"/>
          <w:bdr w:val="none" w:color="auto" w:sz="0" w:space="0"/>
          <w:shd w:val="clear" w:fill="FFFFFF"/>
        </w:rPr>
        <w:t>电子、电气设备</w:t>
      </w:r>
      <w:r>
        <w:rPr>
          <w:rFonts w:hint="eastAsia" w:ascii="宋体" w:hAnsi="宋体" w:eastAsia="宋体" w:cs="宋体"/>
          <w:b w:val="0"/>
          <w:i w:val="0"/>
          <w:caps w:val="0"/>
          <w:color w:val="474747"/>
          <w:spacing w:val="0"/>
          <w:sz w:val="24"/>
          <w:szCs w:val="24"/>
          <w:bdr w:val="none" w:color="auto" w:sz="0" w:space="0"/>
          <w:shd w:val="clear" w:fill="FFFFFF"/>
        </w:rPr>
        <w:t>等成长性好的科技板块，另外还有</w:t>
      </w:r>
      <w:r>
        <w:rPr>
          <w:rStyle w:val="6"/>
          <w:rFonts w:hint="eastAsia" w:ascii="宋体" w:hAnsi="宋体" w:eastAsia="宋体" w:cs="宋体"/>
          <w:i w:val="0"/>
          <w:caps w:val="0"/>
          <w:color w:val="474747"/>
          <w:spacing w:val="0"/>
          <w:sz w:val="24"/>
          <w:szCs w:val="24"/>
          <w:bdr w:val="none" w:color="auto" w:sz="0" w:space="0"/>
          <w:shd w:val="clear" w:fill="FFFFFF"/>
        </w:rPr>
        <w:t>金融、地产</w:t>
      </w:r>
      <w:r>
        <w:rPr>
          <w:rFonts w:hint="eastAsia" w:ascii="宋体" w:hAnsi="宋体" w:eastAsia="宋体" w:cs="宋体"/>
          <w:b w:val="0"/>
          <w:i w:val="0"/>
          <w:caps w:val="0"/>
          <w:color w:val="474747"/>
          <w:spacing w:val="0"/>
          <w:sz w:val="24"/>
          <w:szCs w:val="24"/>
          <w:bdr w:val="none" w:color="auto" w:sz="0" w:space="0"/>
          <w:shd w:val="clear" w:fill="FFFFFF"/>
        </w:rPr>
        <w:t>等价值板块。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870" w:right="870" w:firstLine="420"/>
      </w:pPr>
      <w:r>
        <w:rPr>
          <w:rFonts w:hint="eastAsia" w:ascii="宋体" w:hAnsi="宋体" w:eastAsia="宋体" w:cs="宋体"/>
          <w:b w:val="0"/>
          <w:i w:val="0"/>
          <w:caps w:val="0"/>
          <w:color w:val="474747"/>
          <w:spacing w:val="0"/>
          <w:sz w:val="24"/>
          <w:szCs w:val="24"/>
          <w:bdr w:val="none" w:color="auto" w:sz="0" w:space="0"/>
          <w:shd w:val="clear" w:fill="FFFFFF"/>
        </w:rPr>
        <w:t>关键是</w:t>
      </w:r>
      <w:r>
        <w:rPr>
          <w:rStyle w:val="6"/>
          <w:rFonts w:hint="eastAsia" w:ascii="宋体" w:hAnsi="宋体" w:eastAsia="宋体" w:cs="宋体"/>
          <w:i w:val="0"/>
          <w:caps w:val="0"/>
          <w:color w:val="474747"/>
          <w:spacing w:val="0"/>
          <w:sz w:val="24"/>
          <w:szCs w:val="24"/>
          <w:bdr w:val="none" w:color="auto" w:sz="0" w:space="0"/>
          <w:shd w:val="clear" w:fill="FFFFFF"/>
        </w:rPr>
        <w:t>不存在某一个行业独占大头的情况，每个行业的权重相对均衡。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870" w:right="870" w:firstLine="420"/>
      </w:pPr>
      <w:r>
        <w:rPr>
          <w:rFonts w:hint="eastAsia" w:ascii="宋体" w:hAnsi="宋体" w:eastAsia="宋体" w:cs="宋体"/>
          <w:b w:val="0"/>
          <w:i w:val="0"/>
          <w:caps w:val="0"/>
          <w:color w:val="474747"/>
          <w:spacing w:val="0"/>
          <w:sz w:val="24"/>
          <w:szCs w:val="24"/>
          <w:bdr w:val="none" w:color="auto" w:sz="0" w:space="0"/>
          <w:shd w:val="clear" w:fill="FFFFFF"/>
        </w:rPr>
        <w:t>所以，无论市场的行业怎么轮动，价值和成长风格怎么切换，</w:t>
      </w:r>
      <w:r>
        <w:rPr>
          <w:rStyle w:val="6"/>
          <w:rFonts w:hint="eastAsia" w:ascii="宋体" w:hAnsi="宋体" w:eastAsia="宋体" w:cs="宋体"/>
          <w:i w:val="0"/>
          <w:caps w:val="0"/>
          <w:color w:val="474747"/>
          <w:spacing w:val="0"/>
          <w:sz w:val="24"/>
          <w:szCs w:val="24"/>
          <w:bdr w:val="none" w:color="auto" w:sz="0" w:space="0"/>
          <w:shd w:val="clear" w:fill="FFFFFF"/>
        </w:rPr>
        <w:t>沪深300指数都没有错过行情。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870" w:right="870" w:firstLine="420"/>
      </w:pPr>
      <w:r>
        <w:rPr>
          <w:rFonts w:hint="eastAsia" w:ascii="宋体" w:hAnsi="宋体" w:eastAsia="宋体" w:cs="宋体"/>
          <w:b w:val="0"/>
          <w:i w:val="0"/>
          <w:caps w:val="0"/>
          <w:color w:val="474747"/>
          <w:spacing w:val="0"/>
          <w:sz w:val="24"/>
          <w:szCs w:val="24"/>
          <w:bdr w:val="none" w:color="auto" w:sz="0" w:space="0"/>
          <w:shd w:val="clear" w:fill="FFFFFF"/>
        </w:rPr>
        <w:t>可能在某一个时间段，会比不上那些风格极致的行业指数，但</w:t>
      </w:r>
      <w:r>
        <w:rPr>
          <w:rStyle w:val="6"/>
          <w:rFonts w:hint="eastAsia" w:ascii="宋体" w:hAnsi="宋体" w:eastAsia="宋体" w:cs="宋体"/>
          <w:i w:val="0"/>
          <w:caps w:val="0"/>
          <w:color w:val="474747"/>
          <w:spacing w:val="0"/>
          <w:sz w:val="24"/>
          <w:szCs w:val="24"/>
          <w:bdr w:val="none" w:color="auto" w:sz="0" w:space="0"/>
          <w:shd w:val="clear" w:fill="FFFFFF"/>
        </w:rPr>
        <w:t>长期下来，沪深300指数不落下风。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150" w:right="150" w:firstLine="420"/>
        <w:jc w:val="center"/>
      </w:pPr>
      <w:bookmarkStart w:id="0" w:name="_GoBack"/>
      <w:r>
        <w:rPr>
          <w:rFonts w:hint="eastAsia" w:ascii="微软雅黑" w:hAnsi="微软雅黑" w:eastAsia="微软雅黑" w:cs="微软雅黑"/>
          <w:b w:val="0"/>
          <w:i w:val="0"/>
          <w:caps w:val="0"/>
          <w:color w:val="474747"/>
          <w:spacing w:val="0"/>
          <w:sz w:val="24"/>
          <w:szCs w:val="24"/>
          <w:bdr w:val="none" w:color="auto" w:sz="0" w:space="0"/>
          <w:shd w:val="clear" w:fill="FFFFFF"/>
        </w:rPr>
        <w:drawing>
          <wp:inline distT="0" distB="0" distL="114300" distR="114300">
            <wp:extent cx="5143500" cy="2451100"/>
            <wp:effectExtent l="0" t="0" r="0" b="6350"/>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7"/>
                    <a:stretch>
                      <a:fillRect/>
                    </a:stretch>
                  </pic:blipFill>
                  <pic:spPr>
                    <a:xfrm>
                      <a:off x="0" y="0"/>
                      <a:ext cx="5143500" cy="2451100"/>
                    </a:xfrm>
                    <a:prstGeom prst="rect">
                      <a:avLst/>
                    </a:prstGeom>
                    <a:noFill/>
                    <a:ln w="9525">
                      <a:noFill/>
                    </a:ln>
                  </pic:spPr>
                </pic:pic>
              </a:graphicData>
            </a:graphic>
          </wp:inline>
        </w:drawing>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150" w:right="150" w:firstLine="420"/>
      </w:pPr>
      <w:r>
        <w:rPr>
          <w:rFonts w:hint="eastAsia" w:ascii="微软雅黑" w:hAnsi="微软雅黑" w:eastAsia="微软雅黑" w:cs="微软雅黑"/>
          <w:b w:val="0"/>
          <w:i w:val="0"/>
          <w:caps w:val="0"/>
          <w:color w:val="7F7F7F"/>
          <w:spacing w:val="0"/>
          <w:sz w:val="15"/>
          <w:szCs w:val="15"/>
          <w:bdr w:val="none" w:color="auto" w:sz="0" w:space="0"/>
          <w:shd w:val="clear" w:fill="FFFFFF"/>
        </w:rPr>
        <w:t>数据来源：Choice，日期为2021年5月17日。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150" w:right="150" w:firstLine="420"/>
      </w:pPr>
      <w:r>
        <w:rPr>
          <w:rFonts w:hint="eastAsia" w:ascii="微软雅黑" w:hAnsi="微软雅黑" w:eastAsia="微软雅黑" w:cs="微软雅黑"/>
          <w:b w:val="0"/>
          <w:i w:val="0"/>
          <w:caps w:val="0"/>
          <w:color w:val="474747"/>
          <w:spacing w:val="0"/>
          <w:sz w:val="24"/>
          <w:szCs w:val="24"/>
          <w:bdr w:val="none" w:color="auto" w:sz="0" w:space="0"/>
          <w:shd w:val="clear" w:fill="FFFFFF"/>
        </w:rPr>
        <w:t>最后，值得一提的是， </w:t>
      </w:r>
      <w:r>
        <w:rPr>
          <w:rStyle w:val="6"/>
          <w:rFonts w:hint="eastAsia" w:ascii="微软雅黑" w:hAnsi="微软雅黑" w:eastAsia="微软雅黑" w:cs="微软雅黑"/>
          <w:i w:val="0"/>
          <w:caps w:val="0"/>
          <w:color w:val="474747"/>
          <w:spacing w:val="0"/>
          <w:sz w:val="24"/>
          <w:szCs w:val="24"/>
          <w:bdr w:val="none" w:color="auto" w:sz="0" w:space="0"/>
          <w:shd w:val="clear" w:fill="FFFFFF"/>
        </w:rPr>
        <w:t>跑赢沪深300指数并不是我们所有人的最终投资目标</w:t>
      </w:r>
      <w:r>
        <w:rPr>
          <w:rFonts w:hint="eastAsia" w:ascii="微软雅黑" w:hAnsi="微软雅黑" w:eastAsia="微软雅黑" w:cs="微软雅黑"/>
          <w:b w:val="0"/>
          <w:i w:val="0"/>
          <w:caps w:val="0"/>
          <w:color w:val="474747"/>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150" w:right="150" w:firstLine="420"/>
      </w:pPr>
      <w:r>
        <w:rPr>
          <w:rFonts w:hint="eastAsia" w:ascii="微软雅黑" w:hAnsi="微软雅黑" w:eastAsia="微软雅黑" w:cs="微软雅黑"/>
          <w:b w:val="0"/>
          <w:i w:val="0"/>
          <w:caps w:val="0"/>
          <w:color w:val="474747"/>
          <w:spacing w:val="0"/>
          <w:sz w:val="24"/>
          <w:szCs w:val="24"/>
          <w:bdr w:val="none" w:color="auto" w:sz="0" w:space="0"/>
          <w:shd w:val="clear" w:fill="FFFFFF"/>
        </w:rPr>
        <w:t>每个人的风险偏好、投资目的不同，也许有些人接受不了高波动的基金，更喜欢股票仓位低的稳健型基金，那么苛求自己的基金跑赢仓位打满的沪深300指数，那是不现实的。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150" w:right="150" w:firstLine="420"/>
      </w:pPr>
      <w:r>
        <w:rPr>
          <w:rFonts w:hint="eastAsia" w:ascii="微软雅黑" w:hAnsi="微软雅黑" w:eastAsia="微软雅黑" w:cs="微软雅黑"/>
          <w:b w:val="0"/>
          <w:i w:val="0"/>
          <w:caps w:val="0"/>
          <w:color w:val="474747"/>
          <w:spacing w:val="0"/>
          <w:sz w:val="24"/>
          <w:szCs w:val="24"/>
          <w:bdr w:val="none" w:color="auto" w:sz="0" w:space="0"/>
          <w:shd w:val="clear" w:fill="FFFFFF"/>
        </w:rPr>
        <w:t>今天的文章，是</w:t>
      </w:r>
      <w:r>
        <w:rPr>
          <w:rStyle w:val="6"/>
          <w:rFonts w:hint="eastAsia" w:ascii="微软雅黑" w:hAnsi="微软雅黑" w:eastAsia="微软雅黑" w:cs="微软雅黑"/>
          <w:i w:val="0"/>
          <w:caps w:val="0"/>
          <w:color w:val="474747"/>
          <w:spacing w:val="0"/>
          <w:sz w:val="24"/>
          <w:szCs w:val="24"/>
          <w:bdr w:val="none" w:color="auto" w:sz="0" w:space="0"/>
          <w:shd w:val="clear" w:fill="FFFFFF"/>
        </w:rPr>
        <w:t>希望大家从一个全新的角度去看看沪深300指数的投资价值。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150" w:right="150" w:firstLine="420"/>
      </w:pPr>
      <w:r>
        <w:rPr>
          <w:rFonts w:hint="eastAsia" w:ascii="微软雅黑" w:hAnsi="微软雅黑" w:eastAsia="微软雅黑" w:cs="微软雅黑"/>
          <w:b w:val="0"/>
          <w:i w:val="0"/>
          <w:caps w:val="0"/>
          <w:color w:val="474747"/>
          <w:spacing w:val="0"/>
          <w:sz w:val="24"/>
          <w:szCs w:val="24"/>
          <w:bdr w:val="none" w:color="auto" w:sz="0" w:space="0"/>
          <w:shd w:val="clear" w:fill="FFFFFF"/>
        </w:rPr>
        <w:t>沪深300指数有点像“扫地僧”，</w:t>
      </w:r>
      <w:r>
        <w:rPr>
          <w:rStyle w:val="6"/>
          <w:rFonts w:hint="eastAsia" w:ascii="微软雅黑" w:hAnsi="微软雅黑" w:eastAsia="微软雅黑" w:cs="微软雅黑"/>
          <w:i w:val="0"/>
          <w:caps w:val="0"/>
          <w:color w:val="474747"/>
          <w:spacing w:val="0"/>
          <w:sz w:val="24"/>
          <w:szCs w:val="24"/>
          <w:bdr w:val="none" w:color="auto" w:sz="0" w:space="0"/>
          <w:shd w:val="clear" w:fill="FFFFFF"/>
        </w:rPr>
        <w:t>看似相貌平常，实则并不简单。如果你想要追求高收益，又能接受高波动，同时还不想花那么多的时间精力去学习基金知识，沪深300指数真是一个不错的选择。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150" w:right="150" w:firstLine="420"/>
      </w:pPr>
      <w:r>
        <w:rPr>
          <w:rFonts w:hint="eastAsia" w:ascii="微软雅黑" w:hAnsi="微软雅黑" w:eastAsia="微软雅黑" w:cs="微软雅黑"/>
          <w:b w:val="0"/>
          <w:i w:val="0"/>
          <w:caps w:val="0"/>
          <w:color w:val="7F7F7F"/>
          <w:spacing w:val="0"/>
          <w:sz w:val="15"/>
          <w:szCs w:val="15"/>
          <w:bdr w:val="none" w:color="auto" w:sz="0" w:space="0"/>
          <w:shd w:val="clear" w:fill="FFFFFF"/>
        </w:rPr>
        <w:t>（文章来源：牛基投资社丨本资料仅作参考，不构成本公司任何业务的宣传推介材料、投资建议或保证，不作为任何法律文件。基金管理人承诺以诚实信用、勤勉尽职的原则管理和运用基金资产，但不保证基金一定盈利，也不保证最低收益。投资者购买基金时应详细阅读基金的基金合同和招募说明书等法律文件，了解基金的具体情况。基金管理人管理的其他基金的业绩和其投资人员取得的过往业绩并不预示其未来表现，也不构成本基金业绩表现的保证。投资有风险，选择需谨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392B25"/>
    <w:rsid w:val="16392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2021-05-22T15:04:00Z</dcterms:created>
  <dc:creator>Administrator</dc:creator>
  <cp:lastModifiedBy>Administrator</cp:lastModifiedBy>
  <dcterms:modified xsi:type="dcterms:W3CDTF">2021-05-22T15:06:01Z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