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D9E" w:rsidRPr="00782D9E" w:rsidRDefault="00782D9E" w:rsidP="00782D9E">
      <w:pPr>
        <w:widowControl/>
        <w:shd w:val="clear" w:color="auto" w:fill="F8F8F9"/>
        <w:spacing w:before="100" w:beforeAutospacing="1" w:after="100" w:afterAutospacing="1" w:line="870" w:lineRule="atLeast"/>
        <w:outlineLvl w:val="1"/>
        <w:rPr>
          <w:rFonts w:ascii="微软雅黑" w:eastAsia="微软雅黑" w:hAnsi="微软雅黑" w:cs="宋体"/>
          <w:b/>
          <w:bCs/>
          <w:color w:val="000000"/>
          <w:kern w:val="0"/>
          <w:sz w:val="24"/>
          <w:szCs w:val="24"/>
        </w:rPr>
      </w:pPr>
      <w:r w:rsidRPr="00782D9E">
        <w:rPr>
          <w:rFonts w:ascii="微软雅黑" w:eastAsia="微软雅黑" w:hAnsi="微软雅黑" w:cs="宋体" w:hint="eastAsia"/>
          <w:b/>
          <w:bCs/>
          <w:color w:val="000000"/>
          <w:kern w:val="0"/>
          <w:sz w:val="24"/>
          <w:szCs w:val="24"/>
        </w:rPr>
        <w:t>史无前例！MSCI一口气推20只中国股票指数，助力外资捕捉中国机遇</w:t>
      </w:r>
    </w:p>
    <w:p w:rsidR="00782D9E" w:rsidRPr="00782D9E" w:rsidRDefault="00782D9E" w:rsidP="00782D9E">
      <w:pPr>
        <w:widowControl/>
        <w:shd w:val="clear" w:color="auto" w:fill="FFFFFF"/>
        <w:spacing w:before="100" w:beforeAutospacing="1" w:after="100" w:afterAutospacing="1" w:line="360" w:lineRule="atLeast"/>
        <w:rPr>
          <w:rFonts w:ascii="宋体" w:eastAsia="宋体" w:hAnsi="宋体" w:cs="宋体"/>
          <w:color w:val="333333"/>
          <w:kern w:val="0"/>
          <w:sz w:val="24"/>
          <w:szCs w:val="24"/>
        </w:rPr>
      </w:pPr>
      <w:r w:rsidRPr="00782D9E">
        <w:rPr>
          <w:rFonts w:ascii="宋体" w:eastAsia="宋体" w:hAnsi="宋体" w:cs="宋体"/>
          <w:color w:val="333333"/>
          <w:kern w:val="0"/>
          <w:sz w:val="24"/>
          <w:szCs w:val="24"/>
        </w:rPr>
        <w:t>来源：中国证券报</w:t>
      </w:r>
    </w:p>
    <w:p w:rsidR="00782D9E" w:rsidRPr="00782D9E" w:rsidRDefault="00782D9E" w:rsidP="00782D9E">
      <w:pPr>
        <w:widowControl/>
        <w:shd w:val="clear" w:color="auto" w:fill="FFFFFF"/>
        <w:spacing w:before="100" w:beforeAutospacing="1" w:after="100" w:afterAutospacing="1" w:line="360" w:lineRule="atLeast"/>
        <w:rPr>
          <w:rFonts w:ascii="宋体" w:eastAsia="宋体" w:hAnsi="宋体" w:cs="宋体"/>
          <w:color w:val="333333"/>
          <w:kern w:val="0"/>
          <w:sz w:val="24"/>
          <w:szCs w:val="24"/>
        </w:rPr>
      </w:pPr>
      <w:r w:rsidRPr="00782D9E">
        <w:rPr>
          <w:rFonts w:ascii="宋体" w:eastAsia="宋体" w:hAnsi="宋体" w:cs="宋体"/>
          <w:color w:val="333333"/>
          <w:kern w:val="0"/>
          <w:sz w:val="24"/>
          <w:szCs w:val="24"/>
        </w:rPr>
        <w:t xml:space="preserve">作者： 吴娟娟 </w:t>
      </w:r>
    </w:p>
    <w:p w:rsidR="00782D9E" w:rsidRPr="00782D9E" w:rsidRDefault="00782D9E" w:rsidP="00782D9E">
      <w:pPr>
        <w:widowControl/>
        <w:shd w:val="clear" w:color="auto" w:fill="FFFFFF"/>
        <w:spacing w:before="100" w:beforeAutospacing="1" w:after="100" w:afterAutospacing="1" w:line="360" w:lineRule="atLeast"/>
        <w:rPr>
          <w:rFonts w:ascii="宋体" w:eastAsia="宋体" w:hAnsi="宋体" w:cs="宋体"/>
          <w:color w:val="333333"/>
          <w:kern w:val="0"/>
          <w:sz w:val="24"/>
          <w:szCs w:val="24"/>
        </w:rPr>
      </w:pPr>
      <w:r w:rsidRPr="00782D9E">
        <w:rPr>
          <w:rFonts w:ascii="宋体" w:eastAsia="宋体" w:hAnsi="宋体" w:cs="宋体"/>
          <w:color w:val="333333"/>
          <w:kern w:val="0"/>
          <w:sz w:val="24"/>
          <w:szCs w:val="24"/>
        </w:rPr>
        <w:t>4月28日，全球知名投资决策支持工具与服务提供商明晟公司（MSCI）宣布推出20只中国主题指数。</w:t>
      </w:r>
    </w:p>
    <w:p w:rsidR="00782D9E" w:rsidRPr="00782D9E" w:rsidRDefault="00782D9E" w:rsidP="00782D9E">
      <w:pPr>
        <w:widowControl/>
        <w:shd w:val="clear" w:color="auto" w:fill="FFFFFF"/>
        <w:spacing w:before="100" w:beforeAutospacing="1" w:after="100" w:afterAutospacing="1" w:line="360" w:lineRule="atLeast"/>
        <w:rPr>
          <w:rFonts w:ascii="宋体" w:eastAsia="宋体" w:hAnsi="宋体" w:cs="宋体"/>
          <w:color w:val="333333"/>
          <w:kern w:val="0"/>
          <w:sz w:val="24"/>
          <w:szCs w:val="24"/>
        </w:rPr>
      </w:pPr>
      <w:r w:rsidRPr="00782D9E">
        <w:rPr>
          <w:rFonts w:ascii="宋体" w:eastAsia="宋体" w:hAnsi="宋体" w:cs="宋体"/>
          <w:color w:val="333333"/>
          <w:kern w:val="0"/>
          <w:sz w:val="24"/>
          <w:szCs w:val="24"/>
        </w:rPr>
        <w:t>MSCI发布的信息显示，推出的20只中国主题指数中，10只为中国A股在岸指数，10只为包含海外上市中国公司的中国</w:t>
      </w:r>
      <w:proofErr w:type="gramStart"/>
      <w:r w:rsidRPr="00782D9E">
        <w:rPr>
          <w:rFonts w:ascii="宋体" w:eastAsia="宋体" w:hAnsi="宋体" w:cs="宋体"/>
          <w:color w:val="333333"/>
          <w:kern w:val="0"/>
          <w:sz w:val="24"/>
          <w:szCs w:val="24"/>
        </w:rPr>
        <w:t>全股票</w:t>
      </w:r>
      <w:proofErr w:type="gramEnd"/>
      <w:r w:rsidRPr="00782D9E">
        <w:rPr>
          <w:rFonts w:ascii="宋体" w:eastAsia="宋体" w:hAnsi="宋体" w:cs="宋体"/>
          <w:color w:val="333333"/>
          <w:kern w:val="0"/>
          <w:sz w:val="24"/>
          <w:szCs w:val="24"/>
        </w:rPr>
        <w:t>指数。MSCI表示，为回应客户需求推出上述指数，覆盖颠覆性科技、未来出行、机器人等领域，旨在帮助全球投资者捕捉中国经济发展的长期结构性机遇。</w:t>
      </w:r>
    </w:p>
    <w:p w:rsidR="00782D9E" w:rsidRPr="00782D9E" w:rsidRDefault="00782D9E" w:rsidP="00782D9E">
      <w:pPr>
        <w:widowControl/>
        <w:shd w:val="clear" w:color="auto" w:fill="FFFFFF"/>
        <w:spacing w:before="100" w:beforeAutospacing="1" w:after="100" w:afterAutospacing="1" w:line="360" w:lineRule="atLeast"/>
        <w:rPr>
          <w:rFonts w:ascii="宋体" w:eastAsia="宋体" w:hAnsi="宋体" w:cs="宋体"/>
          <w:color w:val="333333"/>
          <w:kern w:val="0"/>
          <w:sz w:val="24"/>
          <w:szCs w:val="24"/>
        </w:rPr>
      </w:pPr>
      <w:r w:rsidRPr="00782D9E">
        <w:rPr>
          <w:rFonts w:ascii="宋体" w:eastAsia="宋体" w:hAnsi="宋体" w:cs="宋体"/>
          <w:color w:val="333333"/>
          <w:kern w:val="0"/>
          <w:sz w:val="24"/>
          <w:szCs w:val="24"/>
        </w:rPr>
        <w:t>MSCI推出的中国主题指数</w:t>
      </w:r>
    </w:p>
    <w:p w:rsidR="00782D9E" w:rsidRPr="00782D9E" w:rsidRDefault="00782D9E" w:rsidP="00782D9E">
      <w:pPr>
        <w:widowControl/>
        <w:shd w:val="clear" w:color="auto" w:fill="FFFFFF"/>
        <w:spacing w:before="100" w:beforeAutospacing="1" w:after="100" w:afterAutospacing="1" w:line="360" w:lineRule="atLeast"/>
        <w:rPr>
          <w:rFonts w:ascii="宋体" w:eastAsia="宋体" w:hAnsi="宋体" w:cs="宋体"/>
          <w:color w:val="333333"/>
          <w:kern w:val="0"/>
          <w:sz w:val="24"/>
          <w:szCs w:val="24"/>
        </w:rPr>
      </w:pPr>
      <w:r w:rsidRPr="00782D9E">
        <w:rPr>
          <w:rFonts w:ascii="宋体" w:eastAsia="宋体" w:hAnsi="宋体" w:cs="宋体"/>
          <w:color w:val="333333"/>
          <w:kern w:val="0"/>
          <w:sz w:val="24"/>
          <w:szCs w:val="24"/>
        </w:rPr>
        <w:t xml:space="preserve">　</w:t>
      </w:r>
      <w:bookmarkStart w:id="0" w:name="_GoBack"/>
      <w:bookmarkEnd w:id="0"/>
      <w:r w:rsidRPr="00782D9E">
        <w:rPr>
          <w:rFonts w:ascii="宋体" w:eastAsia="宋体" w:hAnsi="宋体" w:cs="宋体"/>
          <w:color w:val="333333"/>
          <w:kern w:val="0"/>
          <w:sz w:val="24"/>
          <w:szCs w:val="24"/>
        </w:rPr>
        <w:t>来源：MSCI</w:t>
      </w:r>
    </w:p>
    <w:p w:rsidR="00782D9E" w:rsidRPr="00782D9E" w:rsidRDefault="00782D9E" w:rsidP="00782D9E">
      <w:pPr>
        <w:widowControl/>
        <w:shd w:val="clear" w:color="auto" w:fill="FFFFFF"/>
        <w:spacing w:before="100" w:beforeAutospacing="1" w:after="100" w:afterAutospacing="1" w:line="360" w:lineRule="atLeast"/>
        <w:rPr>
          <w:rFonts w:ascii="宋体" w:eastAsia="宋体" w:hAnsi="宋体" w:cs="宋体"/>
          <w:color w:val="333333"/>
          <w:kern w:val="0"/>
          <w:sz w:val="24"/>
          <w:szCs w:val="24"/>
        </w:rPr>
      </w:pPr>
      <w:r w:rsidRPr="00782D9E">
        <w:rPr>
          <w:rFonts w:ascii="宋体" w:eastAsia="宋体" w:hAnsi="宋体" w:cs="宋体"/>
          <w:color w:val="333333"/>
          <w:kern w:val="0"/>
          <w:sz w:val="24"/>
          <w:szCs w:val="24"/>
        </w:rPr>
        <w:t>捕捉中国经济发展的长期结构性机遇</w:t>
      </w:r>
    </w:p>
    <w:p w:rsidR="00782D9E" w:rsidRPr="00782D9E" w:rsidRDefault="00782D9E" w:rsidP="00782D9E">
      <w:pPr>
        <w:widowControl/>
        <w:shd w:val="clear" w:color="auto" w:fill="FFFFFF"/>
        <w:spacing w:before="100" w:beforeAutospacing="1" w:after="100" w:afterAutospacing="1" w:line="360" w:lineRule="atLeast"/>
        <w:rPr>
          <w:rFonts w:ascii="宋体" w:eastAsia="宋体" w:hAnsi="宋体" w:cs="宋体"/>
          <w:color w:val="333333"/>
          <w:kern w:val="0"/>
          <w:sz w:val="24"/>
          <w:szCs w:val="24"/>
        </w:rPr>
      </w:pPr>
      <w:r w:rsidRPr="00782D9E">
        <w:rPr>
          <w:rFonts w:ascii="宋体" w:eastAsia="宋体" w:hAnsi="宋体" w:cs="宋体"/>
          <w:color w:val="333333"/>
          <w:kern w:val="0"/>
          <w:sz w:val="24"/>
          <w:szCs w:val="24"/>
        </w:rPr>
        <w:t>值得注意的是，这是MSCI首次就单一市场推出主题指数系列。MSCI亚太</w:t>
      </w:r>
      <w:proofErr w:type="gramStart"/>
      <w:r w:rsidRPr="00782D9E">
        <w:rPr>
          <w:rFonts w:ascii="宋体" w:eastAsia="宋体" w:hAnsi="宋体" w:cs="宋体"/>
          <w:color w:val="333333"/>
          <w:kern w:val="0"/>
          <w:sz w:val="24"/>
          <w:szCs w:val="24"/>
        </w:rPr>
        <w:t>区指数</w:t>
      </w:r>
      <w:proofErr w:type="gramEnd"/>
      <w:r w:rsidRPr="00782D9E">
        <w:rPr>
          <w:rFonts w:ascii="宋体" w:eastAsia="宋体" w:hAnsi="宋体" w:cs="宋体"/>
          <w:color w:val="333333"/>
          <w:kern w:val="0"/>
          <w:sz w:val="24"/>
          <w:szCs w:val="24"/>
        </w:rPr>
        <w:t>产品主管Doug Walls接受中国证券报采访时表示，指数的推出是因为MSCI看到了全球投资者投资中国的兴致显著增加。在指数设计方面，这些指数与中国在十四五规划中提出的发展方向一致，试图捕捉中国在变革性技术、社会与生活方式及环境和资源这三大趋势上的发展机遇。</w:t>
      </w:r>
    </w:p>
    <w:p w:rsidR="00782D9E" w:rsidRPr="00782D9E" w:rsidRDefault="00782D9E" w:rsidP="00782D9E">
      <w:pPr>
        <w:widowControl/>
        <w:shd w:val="clear" w:color="auto" w:fill="FFFFFF"/>
        <w:spacing w:before="100" w:beforeAutospacing="1" w:after="100" w:afterAutospacing="1" w:line="360" w:lineRule="atLeast"/>
        <w:rPr>
          <w:rFonts w:ascii="宋体" w:eastAsia="宋体" w:hAnsi="宋体" w:cs="宋体"/>
          <w:color w:val="333333"/>
          <w:kern w:val="0"/>
          <w:sz w:val="24"/>
          <w:szCs w:val="24"/>
        </w:rPr>
      </w:pPr>
      <w:r w:rsidRPr="00782D9E">
        <w:rPr>
          <w:rFonts w:ascii="宋体" w:eastAsia="宋体" w:hAnsi="宋体" w:cs="宋体"/>
          <w:color w:val="333333"/>
          <w:kern w:val="0"/>
          <w:sz w:val="24"/>
          <w:szCs w:val="24"/>
        </w:rPr>
        <w:t>MSCI亚太</w:t>
      </w:r>
      <w:proofErr w:type="gramStart"/>
      <w:r w:rsidRPr="00782D9E">
        <w:rPr>
          <w:rFonts w:ascii="宋体" w:eastAsia="宋体" w:hAnsi="宋体" w:cs="宋体"/>
          <w:color w:val="333333"/>
          <w:kern w:val="0"/>
          <w:sz w:val="24"/>
          <w:szCs w:val="24"/>
        </w:rPr>
        <w:t>区研究</w:t>
      </w:r>
      <w:proofErr w:type="gramEnd"/>
      <w:r w:rsidRPr="00782D9E">
        <w:rPr>
          <w:rFonts w:ascii="宋体" w:eastAsia="宋体" w:hAnsi="宋体" w:cs="宋体"/>
          <w:color w:val="333333"/>
          <w:kern w:val="0"/>
          <w:sz w:val="24"/>
          <w:szCs w:val="24"/>
        </w:rPr>
        <w:t>部主管魏震表示，该中国主题指数系列强调前瞻性。同时，它试图捕捉中国经济发展的长期结构性机遇。魏震认为，中国正在进行经济发展的新旧动能转换。过去，中国的经济增长强调“量”，未来则更重视“质”。这会带来一系列变化。例如，国内国际双循环发展思路下，消费的作用提升。同时科技创新作为经济发展的驱动力重要性进一步凸显。</w:t>
      </w:r>
    </w:p>
    <w:p w:rsidR="00782D9E" w:rsidRPr="00782D9E" w:rsidRDefault="00782D9E" w:rsidP="00782D9E">
      <w:pPr>
        <w:widowControl/>
        <w:shd w:val="clear" w:color="auto" w:fill="FFFFFF"/>
        <w:spacing w:before="100" w:beforeAutospacing="1" w:after="100" w:afterAutospacing="1" w:line="360" w:lineRule="atLeast"/>
        <w:rPr>
          <w:rFonts w:ascii="宋体" w:eastAsia="宋体" w:hAnsi="宋体" w:cs="宋体"/>
          <w:color w:val="333333"/>
          <w:kern w:val="0"/>
          <w:sz w:val="24"/>
          <w:szCs w:val="24"/>
        </w:rPr>
      </w:pPr>
      <w:r w:rsidRPr="00782D9E">
        <w:rPr>
          <w:rFonts w:ascii="宋体" w:eastAsia="宋体" w:hAnsi="宋体" w:cs="宋体"/>
          <w:color w:val="333333"/>
          <w:kern w:val="0"/>
          <w:sz w:val="24"/>
          <w:szCs w:val="24"/>
        </w:rPr>
        <w:t>魏震认为，以下五个方面的变化尤其值得重视。</w:t>
      </w:r>
    </w:p>
    <w:p w:rsidR="00782D9E" w:rsidRPr="00782D9E" w:rsidRDefault="00782D9E" w:rsidP="00782D9E">
      <w:pPr>
        <w:widowControl/>
        <w:shd w:val="clear" w:color="auto" w:fill="FFFFFF"/>
        <w:spacing w:before="100" w:beforeAutospacing="1" w:after="100" w:afterAutospacing="1" w:line="360" w:lineRule="atLeast"/>
        <w:rPr>
          <w:rFonts w:ascii="宋体" w:eastAsia="宋体" w:hAnsi="宋体" w:cs="宋体"/>
          <w:color w:val="333333"/>
          <w:kern w:val="0"/>
          <w:sz w:val="24"/>
          <w:szCs w:val="24"/>
        </w:rPr>
      </w:pPr>
      <w:r w:rsidRPr="00782D9E">
        <w:rPr>
          <w:rFonts w:ascii="宋体" w:eastAsia="宋体" w:hAnsi="宋体" w:cs="宋体"/>
          <w:color w:val="333333"/>
          <w:kern w:val="0"/>
          <w:sz w:val="24"/>
          <w:szCs w:val="24"/>
        </w:rPr>
        <w:t>第一是社会变化。未来40年，中等收入群体的重要性凸显。随着中等收入居民数量的增加，生活方式转变将带来广泛的消费、服务等方面的投资机遇。</w:t>
      </w:r>
    </w:p>
    <w:p w:rsidR="00782D9E" w:rsidRPr="00782D9E" w:rsidRDefault="00782D9E" w:rsidP="00782D9E">
      <w:pPr>
        <w:widowControl/>
        <w:shd w:val="clear" w:color="auto" w:fill="FFFFFF"/>
        <w:spacing w:before="100" w:beforeAutospacing="1" w:after="100" w:afterAutospacing="1" w:line="360" w:lineRule="atLeast"/>
        <w:rPr>
          <w:rFonts w:ascii="宋体" w:eastAsia="宋体" w:hAnsi="宋体" w:cs="宋体"/>
          <w:color w:val="333333"/>
          <w:kern w:val="0"/>
          <w:sz w:val="24"/>
          <w:szCs w:val="24"/>
        </w:rPr>
      </w:pPr>
      <w:r w:rsidRPr="00782D9E">
        <w:rPr>
          <w:rFonts w:ascii="宋体" w:eastAsia="宋体" w:hAnsi="宋体" w:cs="宋体"/>
          <w:color w:val="333333"/>
          <w:kern w:val="0"/>
          <w:sz w:val="24"/>
          <w:szCs w:val="24"/>
        </w:rPr>
        <w:t>第二，劳动力人口特征变化。未来中国经济发展重点将落在受过良好教育的劳动力，发挥科技创新的优势。同时，随着人口老龄化进程深入，服务银发</w:t>
      </w:r>
      <w:proofErr w:type="gramStart"/>
      <w:r w:rsidRPr="00782D9E">
        <w:rPr>
          <w:rFonts w:ascii="宋体" w:eastAsia="宋体" w:hAnsi="宋体" w:cs="宋体"/>
          <w:color w:val="333333"/>
          <w:kern w:val="0"/>
          <w:sz w:val="24"/>
          <w:szCs w:val="24"/>
        </w:rPr>
        <w:t>一</w:t>
      </w:r>
      <w:proofErr w:type="gramEnd"/>
      <w:r w:rsidRPr="00782D9E">
        <w:rPr>
          <w:rFonts w:ascii="宋体" w:eastAsia="宋体" w:hAnsi="宋体" w:cs="宋体"/>
          <w:color w:val="333333"/>
          <w:kern w:val="0"/>
          <w:sz w:val="24"/>
          <w:szCs w:val="24"/>
        </w:rPr>
        <w:t>族也将带来重要的投资机遇。</w:t>
      </w:r>
    </w:p>
    <w:p w:rsidR="00782D9E" w:rsidRPr="00782D9E" w:rsidRDefault="00782D9E" w:rsidP="00782D9E">
      <w:pPr>
        <w:widowControl/>
        <w:shd w:val="clear" w:color="auto" w:fill="FFFFFF"/>
        <w:spacing w:before="100" w:beforeAutospacing="1" w:after="100" w:afterAutospacing="1" w:line="360" w:lineRule="atLeast"/>
        <w:rPr>
          <w:rFonts w:ascii="宋体" w:eastAsia="宋体" w:hAnsi="宋体" w:cs="宋体"/>
          <w:color w:val="333333"/>
          <w:kern w:val="0"/>
          <w:sz w:val="24"/>
          <w:szCs w:val="24"/>
        </w:rPr>
      </w:pPr>
      <w:r w:rsidRPr="00782D9E">
        <w:rPr>
          <w:rFonts w:ascii="宋体" w:eastAsia="宋体" w:hAnsi="宋体" w:cs="宋体"/>
          <w:color w:val="333333"/>
          <w:kern w:val="0"/>
          <w:sz w:val="24"/>
          <w:szCs w:val="24"/>
        </w:rPr>
        <w:lastRenderedPageBreak/>
        <w:t>第三，过去中国家庭的焦点是累积财富，未来家庭财富的保值、增值将成为居民关注焦点。家庭财富规划、资产配置方面蕴含重要投资机遇。</w:t>
      </w:r>
    </w:p>
    <w:p w:rsidR="00782D9E" w:rsidRPr="00782D9E" w:rsidRDefault="00782D9E" w:rsidP="00782D9E">
      <w:pPr>
        <w:widowControl/>
        <w:shd w:val="clear" w:color="auto" w:fill="FFFFFF"/>
        <w:spacing w:before="100" w:beforeAutospacing="1" w:after="100" w:afterAutospacing="1" w:line="360" w:lineRule="atLeast"/>
        <w:rPr>
          <w:rFonts w:ascii="宋体" w:eastAsia="宋体" w:hAnsi="宋体" w:cs="宋体"/>
          <w:color w:val="333333"/>
          <w:kern w:val="0"/>
          <w:sz w:val="24"/>
          <w:szCs w:val="24"/>
        </w:rPr>
      </w:pPr>
      <w:r w:rsidRPr="00782D9E">
        <w:rPr>
          <w:rFonts w:ascii="宋体" w:eastAsia="宋体" w:hAnsi="宋体" w:cs="宋体"/>
          <w:color w:val="333333"/>
          <w:kern w:val="0"/>
          <w:sz w:val="24"/>
          <w:szCs w:val="24"/>
        </w:rPr>
        <w:t>第四，资本市场在经济发展中的作用提升。直接融资将逐渐取代银行主导的间接融资以支持实体经济发展。</w:t>
      </w:r>
    </w:p>
    <w:p w:rsidR="00782D9E" w:rsidRPr="00782D9E" w:rsidRDefault="00782D9E" w:rsidP="00782D9E">
      <w:pPr>
        <w:widowControl/>
        <w:shd w:val="clear" w:color="auto" w:fill="FFFFFF"/>
        <w:spacing w:before="100" w:beforeAutospacing="1" w:after="100" w:afterAutospacing="1" w:line="360" w:lineRule="atLeast"/>
        <w:rPr>
          <w:rFonts w:ascii="宋体" w:eastAsia="宋体" w:hAnsi="宋体" w:cs="宋体"/>
          <w:color w:val="333333"/>
          <w:kern w:val="0"/>
          <w:sz w:val="24"/>
          <w:szCs w:val="24"/>
        </w:rPr>
      </w:pPr>
      <w:r w:rsidRPr="00782D9E">
        <w:rPr>
          <w:rFonts w:ascii="宋体" w:eastAsia="宋体" w:hAnsi="宋体" w:cs="宋体"/>
          <w:color w:val="333333"/>
          <w:kern w:val="0"/>
          <w:sz w:val="24"/>
          <w:szCs w:val="24"/>
        </w:rPr>
        <w:t>第五，经济发展将越来越倚重于高效率、清洁能源及可持续增长。</w:t>
      </w:r>
    </w:p>
    <w:p w:rsidR="00782D9E" w:rsidRPr="00782D9E" w:rsidRDefault="00782D9E" w:rsidP="00782D9E">
      <w:pPr>
        <w:widowControl/>
        <w:shd w:val="clear" w:color="auto" w:fill="FFFFFF"/>
        <w:spacing w:before="100" w:beforeAutospacing="1" w:after="100" w:afterAutospacing="1" w:line="360" w:lineRule="atLeast"/>
        <w:rPr>
          <w:rFonts w:ascii="宋体" w:eastAsia="宋体" w:hAnsi="宋体" w:cs="宋体"/>
          <w:color w:val="333333"/>
          <w:kern w:val="0"/>
          <w:sz w:val="24"/>
          <w:szCs w:val="24"/>
        </w:rPr>
      </w:pPr>
      <w:r w:rsidRPr="00782D9E">
        <w:rPr>
          <w:rFonts w:ascii="宋体" w:eastAsia="宋体" w:hAnsi="宋体" w:cs="宋体"/>
          <w:color w:val="333333"/>
          <w:kern w:val="0"/>
          <w:sz w:val="24"/>
          <w:szCs w:val="24"/>
        </w:rPr>
        <w:t>上述五大变化主导了指数的研发思路。</w:t>
      </w:r>
    </w:p>
    <w:p w:rsidR="00782D9E" w:rsidRPr="00782D9E" w:rsidRDefault="00782D9E" w:rsidP="00782D9E">
      <w:pPr>
        <w:widowControl/>
        <w:shd w:val="clear" w:color="auto" w:fill="FFFFFF"/>
        <w:spacing w:before="100" w:beforeAutospacing="1" w:after="100" w:afterAutospacing="1" w:line="360" w:lineRule="atLeast"/>
        <w:rPr>
          <w:rFonts w:ascii="宋体" w:eastAsia="宋体" w:hAnsi="宋体" w:cs="宋体"/>
          <w:color w:val="333333"/>
          <w:kern w:val="0"/>
          <w:sz w:val="24"/>
          <w:szCs w:val="24"/>
        </w:rPr>
      </w:pPr>
      <w:r w:rsidRPr="00782D9E">
        <w:rPr>
          <w:rFonts w:ascii="宋体" w:eastAsia="宋体" w:hAnsi="宋体" w:cs="宋体"/>
          <w:color w:val="333333"/>
          <w:kern w:val="0"/>
          <w:sz w:val="24"/>
          <w:szCs w:val="24"/>
        </w:rPr>
        <w:t>魏震认为，对于全球投资者而言，中国市场目前是最受关注的话题之一。从资产配置的角度，部分资产所有者希望了解如何布局中国。中国经济的体量如此之大，并且在持续推进对外开放政策，全球投资者很难忽视这一市场。他们当中有的已经率先行动。例如，东南亚、加拿大、澳大利亚市场的部分投资者布局中国方面行动较为迅速。在欧美地区的资产所有者方面，例如大学捐赠基金行动相对灵活，他们中有一部分也已布局专门的中国配置。</w:t>
      </w:r>
    </w:p>
    <w:p w:rsidR="00782D9E" w:rsidRPr="00782D9E" w:rsidRDefault="00782D9E" w:rsidP="00782D9E">
      <w:pPr>
        <w:widowControl/>
        <w:shd w:val="clear" w:color="auto" w:fill="FFFFFF"/>
        <w:spacing w:before="100" w:beforeAutospacing="1" w:after="100" w:afterAutospacing="1" w:line="360" w:lineRule="atLeast"/>
        <w:rPr>
          <w:rFonts w:ascii="宋体" w:eastAsia="宋体" w:hAnsi="宋体" w:cs="宋体"/>
          <w:color w:val="333333"/>
          <w:kern w:val="0"/>
          <w:sz w:val="24"/>
          <w:szCs w:val="24"/>
        </w:rPr>
      </w:pPr>
      <w:r w:rsidRPr="00782D9E">
        <w:rPr>
          <w:rFonts w:ascii="宋体" w:eastAsia="宋体" w:hAnsi="宋体" w:cs="宋体"/>
          <w:color w:val="333333"/>
          <w:kern w:val="0"/>
          <w:sz w:val="24"/>
          <w:szCs w:val="24"/>
        </w:rPr>
        <w:t>魏震表示，不应夸大地缘政治对全球投资者配置中国的影响。去年，全球投资者持续增配A股。目前A股市值约5％为外资持有，与3-4年前的不到2％相比，这一水平显著提升。魏震补充道，正如投资所有其他市场，投资中国市场也固然有其风险。投资者应该基于自己的投资目标做出投资决策。另一个值得重视的事实是，过去三年，尽管外资增加了中国配置，但是全球投资者整体依然低配中国，这一状态目前尚存。</w:t>
      </w:r>
    </w:p>
    <w:p w:rsidR="00782D9E" w:rsidRPr="00782D9E" w:rsidRDefault="00782D9E" w:rsidP="00782D9E">
      <w:pPr>
        <w:widowControl/>
        <w:shd w:val="clear" w:color="auto" w:fill="FFFFFF"/>
        <w:spacing w:before="100" w:beforeAutospacing="1" w:after="100" w:afterAutospacing="1" w:line="360" w:lineRule="atLeast"/>
        <w:rPr>
          <w:rFonts w:ascii="宋体" w:eastAsia="宋体" w:hAnsi="宋体" w:cs="宋体"/>
          <w:color w:val="333333"/>
          <w:kern w:val="0"/>
          <w:sz w:val="24"/>
          <w:szCs w:val="24"/>
        </w:rPr>
      </w:pPr>
      <w:r w:rsidRPr="00782D9E">
        <w:rPr>
          <w:rFonts w:ascii="宋体" w:eastAsia="宋体" w:hAnsi="宋体" w:cs="宋体"/>
          <w:color w:val="333333"/>
          <w:kern w:val="0"/>
          <w:sz w:val="24"/>
          <w:szCs w:val="24"/>
        </w:rPr>
        <w:t>捕捉未来经济的赢家</w:t>
      </w:r>
    </w:p>
    <w:p w:rsidR="00782D9E" w:rsidRPr="00782D9E" w:rsidRDefault="00782D9E" w:rsidP="00782D9E">
      <w:pPr>
        <w:widowControl/>
        <w:shd w:val="clear" w:color="auto" w:fill="FFFFFF"/>
        <w:spacing w:before="100" w:beforeAutospacing="1" w:after="100" w:afterAutospacing="1" w:line="360" w:lineRule="atLeast"/>
        <w:rPr>
          <w:rFonts w:ascii="宋体" w:eastAsia="宋体" w:hAnsi="宋体" w:cs="宋体"/>
          <w:color w:val="333333"/>
          <w:kern w:val="0"/>
          <w:sz w:val="24"/>
          <w:szCs w:val="24"/>
        </w:rPr>
      </w:pPr>
      <w:r w:rsidRPr="00782D9E">
        <w:rPr>
          <w:rFonts w:ascii="宋体" w:eastAsia="宋体" w:hAnsi="宋体" w:cs="宋体"/>
          <w:color w:val="333333"/>
          <w:kern w:val="0"/>
          <w:sz w:val="24"/>
          <w:szCs w:val="24"/>
        </w:rPr>
        <w:t>部分投资者认为，中国作为散户驱动的市场更适合主动投资者。针对这一看法，MSCI亚太</w:t>
      </w:r>
      <w:proofErr w:type="gramStart"/>
      <w:r w:rsidRPr="00782D9E">
        <w:rPr>
          <w:rFonts w:ascii="宋体" w:eastAsia="宋体" w:hAnsi="宋体" w:cs="宋体"/>
          <w:color w:val="333333"/>
          <w:kern w:val="0"/>
          <w:sz w:val="24"/>
          <w:szCs w:val="24"/>
        </w:rPr>
        <w:t>区指数</w:t>
      </w:r>
      <w:proofErr w:type="gramEnd"/>
      <w:r w:rsidRPr="00782D9E">
        <w:rPr>
          <w:rFonts w:ascii="宋体" w:eastAsia="宋体" w:hAnsi="宋体" w:cs="宋体"/>
          <w:color w:val="333333"/>
          <w:kern w:val="0"/>
          <w:sz w:val="24"/>
          <w:szCs w:val="24"/>
        </w:rPr>
        <w:t>产品主管Doug Walls表示，MSCI研发的中国系列指数提供了了解中国经济未来发展方向的视角和捕捉中国经济长期发展机遇的工具。投资者则可用不同方法来使用。他解释道，例如，被动投资者可开发指数产品跟踪指数。主动投资者可将这些指数作为业绩基准来使用。</w:t>
      </w:r>
    </w:p>
    <w:p w:rsidR="00782D9E" w:rsidRPr="00782D9E" w:rsidRDefault="00782D9E" w:rsidP="00782D9E">
      <w:pPr>
        <w:widowControl/>
        <w:shd w:val="clear" w:color="auto" w:fill="FFFFFF"/>
        <w:spacing w:before="100" w:beforeAutospacing="1" w:after="100" w:afterAutospacing="1" w:line="360" w:lineRule="atLeast"/>
        <w:rPr>
          <w:rFonts w:ascii="宋体" w:eastAsia="宋体" w:hAnsi="宋体" w:cs="宋体"/>
          <w:color w:val="333333"/>
          <w:kern w:val="0"/>
          <w:sz w:val="24"/>
          <w:szCs w:val="24"/>
        </w:rPr>
      </w:pPr>
      <w:r w:rsidRPr="00782D9E">
        <w:rPr>
          <w:rFonts w:ascii="宋体" w:eastAsia="宋体" w:hAnsi="宋体" w:cs="宋体"/>
          <w:color w:val="333333"/>
          <w:kern w:val="0"/>
          <w:sz w:val="24"/>
          <w:szCs w:val="24"/>
        </w:rPr>
        <w:t>魏震认为，首先，MSCI这一中国主题指数系列具前瞻性，它试图捕捉的不是当前经济发展的“赢家”，而是未来的赢家。其次，指数在编制过程中通过分析详尽的公司信息来反映上市公司股票跟所选主题的相关性，可以很全面地反映经济发展的变化。因此，指数编制的过程也蕴含主动管理的思想。</w:t>
      </w:r>
    </w:p>
    <w:p w:rsidR="00782D9E" w:rsidRDefault="00782D9E"/>
    <w:sectPr w:rsidR="00782D9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D9E"/>
    <w:rsid w:val="00782D9E"/>
    <w:rsid w:val="00A05C6B"/>
    <w:rsid w:val="00D147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782D9E"/>
    <w:pPr>
      <w:widowControl/>
      <w:spacing w:before="100" w:beforeAutospacing="1" w:after="100" w:afterAutospacing="1"/>
      <w:jc w:val="left"/>
      <w:outlineLvl w:val="1"/>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782D9E"/>
    <w:rPr>
      <w:rFonts w:ascii="宋体" w:eastAsia="宋体" w:hAnsi="宋体" w:cs="宋体"/>
      <w:b/>
      <w:bCs/>
      <w:kern w:val="0"/>
      <w:sz w:val="24"/>
      <w:szCs w:val="24"/>
    </w:rPr>
  </w:style>
  <w:style w:type="paragraph" w:customStyle="1" w:styleId="index-moduleauthorname7y5na1">
    <w:name w:val="index-module_authorname_7y5na1"/>
    <w:basedOn w:val="a"/>
    <w:rsid w:val="00782D9E"/>
    <w:pPr>
      <w:widowControl/>
      <w:spacing w:before="100" w:beforeAutospacing="1" w:after="75"/>
      <w:jc w:val="left"/>
    </w:pPr>
    <w:rPr>
      <w:rFonts w:ascii="宋体" w:eastAsia="宋体" w:hAnsi="宋体" w:cs="宋体"/>
      <w:kern w:val="0"/>
      <w:sz w:val="24"/>
      <w:szCs w:val="24"/>
    </w:rPr>
  </w:style>
  <w:style w:type="character" w:customStyle="1" w:styleId="index-moduletime10s4u2">
    <w:name w:val="index-module_time_10s4u2"/>
    <w:basedOn w:val="a0"/>
    <w:rsid w:val="00782D9E"/>
  </w:style>
  <w:style w:type="paragraph" w:styleId="a3">
    <w:name w:val="Balloon Text"/>
    <w:basedOn w:val="a"/>
    <w:link w:val="Char"/>
    <w:uiPriority w:val="99"/>
    <w:semiHidden/>
    <w:unhideWhenUsed/>
    <w:rsid w:val="00782D9E"/>
    <w:rPr>
      <w:sz w:val="18"/>
      <w:szCs w:val="18"/>
    </w:rPr>
  </w:style>
  <w:style w:type="character" w:customStyle="1" w:styleId="Char">
    <w:name w:val="批注框文本 Char"/>
    <w:basedOn w:val="a0"/>
    <w:link w:val="a3"/>
    <w:uiPriority w:val="99"/>
    <w:semiHidden/>
    <w:rsid w:val="00782D9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782D9E"/>
    <w:pPr>
      <w:widowControl/>
      <w:spacing w:before="100" w:beforeAutospacing="1" w:after="100" w:afterAutospacing="1"/>
      <w:jc w:val="left"/>
      <w:outlineLvl w:val="1"/>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782D9E"/>
    <w:rPr>
      <w:rFonts w:ascii="宋体" w:eastAsia="宋体" w:hAnsi="宋体" w:cs="宋体"/>
      <w:b/>
      <w:bCs/>
      <w:kern w:val="0"/>
      <w:sz w:val="24"/>
      <w:szCs w:val="24"/>
    </w:rPr>
  </w:style>
  <w:style w:type="paragraph" w:customStyle="1" w:styleId="index-moduleauthorname7y5na1">
    <w:name w:val="index-module_authorname_7y5na1"/>
    <w:basedOn w:val="a"/>
    <w:rsid w:val="00782D9E"/>
    <w:pPr>
      <w:widowControl/>
      <w:spacing w:before="100" w:beforeAutospacing="1" w:after="75"/>
      <w:jc w:val="left"/>
    </w:pPr>
    <w:rPr>
      <w:rFonts w:ascii="宋体" w:eastAsia="宋体" w:hAnsi="宋体" w:cs="宋体"/>
      <w:kern w:val="0"/>
      <w:sz w:val="24"/>
      <w:szCs w:val="24"/>
    </w:rPr>
  </w:style>
  <w:style w:type="character" w:customStyle="1" w:styleId="index-moduletime10s4u2">
    <w:name w:val="index-module_time_10s4u2"/>
    <w:basedOn w:val="a0"/>
    <w:rsid w:val="00782D9E"/>
  </w:style>
  <w:style w:type="paragraph" w:styleId="a3">
    <w:name w:val="Balloon Text"/>
    <w:basedOn w:val="a"/>
    <w:link w:val="Char"/>
    <w:uiPriority w:val="99"/>
    <w:semiHidden/>
    <w:unhideWhenUsed/>
    <w:rsid w:val="00782D9E"/>
    <w:rPr>
      <w:sz w:val="18"/>
      <w:szCs w:val="18"/>
    </w:rPr>
  </w:style>
  <w:style w:type="character" w:customStyle="1" w:styleId="Char">
    <w:name w:val="批注框文本 Char"/>
    <w:basedOn w:val="a0"/>
    <w:link w:val="a3"/>
    <w:uiPriority w:val="99"/>
    <w:semiHidden/>
    <w:rsid w:val="00782D9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317900">
      <w:bodyDiv w:val="1"/>
      <w:marLeft w:val="0"/>
      <w:marRight w:val="0"/>
      <w:marTop w:val="0"/>
      <w:marBottom w:val="0"/>
      <w:divBdr>
        <w:top w:val="none" w:sz="0" w:space="0" w:color="auto"/>
        <w:left w:val="none" w:sz="0" w:space="0" w:color="auto"/>
        <w:bottom w:val="none" w:sz="0" w:space="0" w:color="auto"/>
        <w:right w:val="none" w:sz="0" w:space="0" w:color="auto"/>
      </w:divBdr>
      <w:divsChild>
        <w:div w:id="2062947399">
          <w:marLeft w:val="0"/>
          <w:marRight w:val="0"/>
          <w:marTop w:val="0"/>
          <w:marBottom w:val="0"/>
          <w:divBdr>
            <w:top w:val="none" w:sz="0" w:space="0" w:color="auto"/>
            <w:left w:val="none" w:sz="0" w:space="0" w:color="auto"/>
            <w:bottom w:val="none" w:sz="0" w:space="0" w:color="auto"/>
            <w:right w:val="none" w:sz="0" w:space="0" w:color="auto"/>
          </w:divBdr>
          <w:divsChild>
            <w:div w:id="1370493109">
              <w:marLeft w:val="0"/>
              <w:marRight w:val="0"/>
              <w:marTop w:val="0"/>
              <w:marBottom w:val="0"/>
              <w:divBdr>
                <w:top w:val="none" w:sz="0" w:space="0" w:color="auto"/>
                <w:left w:val="none" w:sz="0" w:space="0" w:color="auto"/>
                <w:bottom w:val="none" w:sz="0" w:space="0" w:color="auto"/>
                <w:right w:val="none" w:sz="0" w:space="0" w:color="auto"/>
              </w:divBdr>
              <w:divsChild>
                <w:div w:id="89742051">
                  <w:marLeft w:val="0"/>
                  <w:marRight w:val="0"/>
                  <w:marTop w:val="0"/>
                  <w:marBottom w:val="0"/>
                  <w:divBdr>
                    <w:top w:val="none" w:sz="0" w:space="0" w:color="auto"/>
                    <w:left w:val="none" w:sz="0" w:space="0" w:color="auto"/>
                    <w:bottom w:val="none" w:sz="0" w:space="0" w:color="auto"/>
                    <w:right w:val="none" w:sz="0" w:space="0" w:color="auto"/>
                  </w:divBdr>
                  <w:divsChild>
                    <w:div w:id="223371214">
                      <w:marLeft w:val="0"/>
                      <w:marRight w:val="0"/>
                      <w:marTop w:val="0"/>
                      <w:marBottom w:val="0"/>
                      <w:divBdr>
                        <w:top w:val="none" w:sz="0" w:space="0" w:color="auto"/>
                        <w:left w:val="none" w:sz="0" w:space="0" w:color="auto"/>
                        <w:bottom w:val="none" w:sz="0" w:space="0" w:color="auto"/>
                        <w:right w:val="none" w:sz="0" w:space="0" w:color="auto"/>
                      </w:divBdr>
                      <w:divsChild>
                        <w:div w:id="1507358165">
                          <w:marLeft w:val="0"/>
                          <w:marRight w:val="0"/>
                          <w:marTop w:val="0"/>
                          <w:marBottom w:val="0"/>
                          <w:divBdr>
                            <w:top w:val="none" w:sz="0" w:space="0" w:color="auto"/>
                            <w:left w:val="none" w:sz="0" w:space="0" w:color="auto"/>
                            <w:bottom w:val="single" w:sz="6" w:space="0" w:color="F2F2F2"/>
                            <w:right w:val="none" w:sz="0" w:space="0" w:color="auto"/>
                          </w:divBdr>
                          <w:divsChild>
                            <w:div w:id="2060082668">
                              <w:marLeft w:val="0"/>
                              <w:marRight w:val="0"/>
                              <w:marTop w:val="0"/>
                              <w:marBottom w:val="0"/>
                              <w:divBdr>
                                <w:top w:val="none" w:sz="0" w:space="0" w:color="auto"/>
                                <w:left w:val="none" w:sz="0" w:space="0" w:color="auto"/>
                                <w:bottom w:val="none" w:sz="0" w:space="0" w:color="auto"/>
                                <w:right w:val="none" w:sz="0" w:space="0" w:color="auto"/>
                              </w:divBdr>
                              <w:divsChild>
                                <w:div w:id="1291669773">
                                  <w:marLeft w:val="0"/>
                                  <w:marRight w:val="3750"/>
                                  <w:marTop w:val="0"/>
                                  <w:marBottom w:val="0"/>
                                  <w:divBdr>
                                    <w:top w:val="none" w:sz="0" w:space="0" w:color="auto"/>
                                    <w:left w:val="none" w:sz="0" w:space="0" w:color="auto"/>
                                    <w:bottom w:val="none" w:sz="0" w:space="0" w:color="auto"/>
                                    <w:right w:val="none" w:sz="0" w:space="0" w:color="auto"/>
                                  </w:divBdr>
                                  <w:divsChild>
                                    <w:div w:id="895240678">
                                      <w:marLeft w:val="0"/>
                                      <w:marRight w:val="225"/>
                                      <w:marTop w:val="0"/>
                                      <w:marBottom w:val="0"/>
                                      <w:divBdr>
                                        <w:top w:val="none" w:sz="0" w:space="0" w:color="auto"/>
                                        <w:left w:val="none" w:sz="0" w:space="0" w:color="auto"/>
                                        <w:bottom w:val="none" w:sz="0" w:space="0" w:color="auto"/>
                                        <w:right w:val="none" w:sz="0" w:space="0" w:color="auto"/>
                                      </w:divBdr>
                                    </w:div>
                                    <w:div w:id="1246765103">
                                      <w:marLeft w:val="0"/>
                                      <w:marRight w:val="0"/>
                                      <w:marTop w:val="0"/>
                                      <w:marBottom w:val="0"/>
                                      <w:divBdr>
                                        <w:top w:val="none" w:sz="0" w:space="0" w:color="auto"/>
                                        <w:left w:val="none" w:sz="0" w:space="0" w:color="auto"/>
                                        <w:bottom w:val="none" w:sz="0" w:space="0" w:color="auto"/>
                                        <w:right w:val="none" w:sz="0" w:space="0" w:color="auto"/>
                                      </w:divBdr>
                                      <w:divsChild>
                                        <w:div w:id="84805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651656">
                          <w:marLeft w:val="0"/>
                          <w:marRight w:val="0"/>
                          <w:marTop w:val="0"/>
                          <w:marBottom w:val="0"/>
                          <w:divBdr>
                            <w:top w:val="none" w:sz="0" w:space="0" w:color="auto"/>
                            <w:left w:val="none" w:sz="0" w:space="0" w:color="auto"/>
                            <w:bottom w:val="none" w:sz="0" w:space="0" w:color="auto"/>
                            <w:right w:val="none" w:sz="0" w:space="0" w:color="auto"/>
                          </w:divBdr>
                          <w:divsChild>
                            <w:div w:id="1922177944">
                              <w:marLeft w:val="0"/>
                              <w:marRight w:val="0"/>
                              <w:marTop w:val="0"/>
                              <w:marBottom w:val="0"/>
                              <w:divBdr>
                                <w:top w:val="none" w:sz="0" w:space="0" w:color="auto"/>
                                <w:left w:val="none" w:sz="0" w:space="0" w:color="auto"/>
                                <w:bottom w:val="none" w:sz="0" w:space="0" w:color="auto"/>
                                <w:right w:val="none" w:sz="0" w:space="0" w:color="auto"/>
                              </w:divBdr>
                              <w:divsChild>
                                <w:div w:id="1881281530">
                                  <w:marLeft w:val="0"/>
                                  <w:marRight w:val="0"/>
                                  <w:marTop w:val="0"/>
                                  <w:marBottom w:val="0"/>
                                  <w:divBdr>
                                    <w:top w:val="none" w:sz="0" w:space="0" w:color="auto"/>
                                    <w:left w:val="none" w:sz="0" w:space="0" w:color="auto"/>
                                    <w:bottom w:val="none" w:sz="0" w:space="0" w:color="auto"/>
                                    <w:right w:val="none" w:sz="0" w:space="0" w:color="auto"/>
                                  </w:divBdr>
                                  <w:divsChild>
                                    <w:div w:id="85421762">
                                      <w:marLeft w:val="0"/>
                                      <w:marRight w:val="0"/>
                                      <w:marTop w:val="0"/>
                                      <w:marBottom w:val="0"/>
                                      <w:divBdr>
                                        <w:top w:val="none" w:sz="0" w:space="0" w:color="auto"/>
                                        <w:left w:val="none" w:sz="0" w:space="0" w:color="auto"/>
                                        <w:bottom w:val="none" w:sz="0" w:space="0" w:color="auto"/>
                                        <w:right w:val="none" w:sz="0" w:space="0" w:color="auto"/>
                                      </w:divBdr>
                                    </w:div>
                                    <w:div w:id="595208128">
                                      <w:marLeft w:val="0"/>
                                      <w:marRight w:val="0"/>
                                      <w:marTop w:val="0"/>
                                      <w:marBottom w:val="0"/>
                                      <w:divBdr>
                                        <w:top w:val="none" w:sz="0" w:space="0" w:color="auto"/>
                                        <w:left w:val="none" w:sz="0" w:space="0" w:color="auto"/>
                                        <w:bottom w:val="none" w:sz="0" w:space="0" w:color="auto"/>
                                        <w:right w:val="none" w:sz="0" w:space="0" w:color="auto"/>
                                      </w:divBdr>
                                    </w:div>
                                    <w:div w:id="84620266">
                                      <w:marLeft w:val="0"/>
                                      <w:marRight w:val="0"/>
                                      <w:marTop w:val="0"/>
                                      <w:marBottom w:val="0"/>
                                      <w:divBdr>
                                        <w:top w:val="none" w:sz="0" w:space="0" w:color="auto"/>
                                        <w:left w:val="none" w:sz="0" w:space="0" w:color="auto"/>
                                        <w:bottom w:val="none" w:sz="0" w:space="0" w:color="auto"/>
                                        <w:right w:val="none" w:sz="0" w:space="0" w:color="auto"/>
                                      </w:divBdr>
                                    </w:div>
                                    <w:div w:id="976302450">
                                      <w:marLeft w:val="0"/>
                                      <w:marRight w:val="0"/>
                                      <w:marTop w:val="0"/>
                                      <w:marBottom w:val="0"/>
                                      <w:divBdr>
                                        <w:top w:val="none" w:sz="0" w:space="0" w:color="auto"/>
                                        <w:left w:val="none" w:sz="0" w:space="0" w:color="auto"/>
                                        <w:bottom w:val="none" w:sz="0" w:space="0" w:color="auto"/>
                                        <w:right w:val="none" w:sz="0" w:space="0" w:color="auto"/>
                                      </w:divBdr>
                                    </w:div>
                                    <w:div w:id="1985305391">
                                      <w:marLeft w:val="0"/>
                                      <w:marRight w:val="0"/>
                                      <w:marTop w:val="0"/>
                                      <w:marBottom w:val="0"/>
                                      <w:divBdr>
                                        <w:top w:val="none" w:sz="0" w:space="0" w:color="auto"/>
                                        <w:left w:val="none" w:sz="0" w:space="0" w:color="auto"/>
                                        <w:bottom w:val="none" w:sz="0" w:space="0" w:color="auto"/>
                                        <w:right w:val="none" w:sz="0" w:space="0" w:color="auto"/>
                                      </w:divBdr>
                                    </w:div>
                                    <w:div w:id="1038745904">
                                      <w:marLeft w:val="0"/>
                                      <w:marRight w:val="0"/>
                                      <w:marTop w:val="0"/>
                                      <w:marBottom w:val="0"/>
                                      <w:divBdr>
                                        <w:top w:val="none" w:sz="0" w:space="0" w:color="auto"/>
                                        <w:left w:val="none" w:sz="0" w:space="0" w:color="auto"/>
                                        <w:bottom w:val="none" w:sz="0" w:space="0" w:color="auto"/>
                                        <w:right w:val="none" w:sz="0" w:space="0" w:color="auto"/>
                                      </w:divBdr>
                                    </w:div>
                                    <w:div w:id="302202250">
                                      <w:marLeft w:val="0"/>
                                      <w:marRight w:val="0"/>
                                      <w:marTop w:val="0"/>
                                      <w:marBottom w:val="0"/>
                                      <w:divBdr>
                                        <w:top w:val="none" w:sz="0" w:space="0" w:color="auto"/>
                                        <w:left w:val="none" w:sz="0" w:space="0" w:color="auto"/>
                                        <w:bottom w:val="none" w:sz="0" w:space="0" w:color="auto"/>
                                        <w:right w:val="none" w:sz="0" w:space="0" w:color="auto"/>
                                      </w:divBdr>
                                    </w:div>
                                    <w:div w:id="2019962596">
                                      <w:marLeft w:val="0"/>
                                      <w:marRight w:val="0"/>
                                      <w:marTop w:val="0"/>
                                      <w:marBottom w:val="0"/>
                                      <w:divBdr>
                                        <w:top w:val="none" w:sz="0" w:space="0" w:color="auto"/>
                                        <w:left w:val="none" w:sz="0" w:space="0" w:color="auto"/>
                                        <w:bottom w:val="none" w:sz="0" w:space="0" w:color="auto"/>
                                        <w:right w:val="none" w:sz="0" w:space="0" w:color="auto"/>
                                      </w:divBdr>
                                    </w:div>
                                    <w:div w:id="144587271">
                                      <w:marLeft w:val="0"/>
                                      <w:marRight w:val="0"/>
                                      <w:marTop w:val="0"/>
                                      <w:marBottom w:val="0"/>
                                      <w:divBdr>
                                        <w:top w:val="none" w:sz="0" w:space="0" w:color="auto"/>
                                        <w:left w:val="none" w:sz="0" w:space="0" w:color="auto"/>
                                        <w:bottom w:val="none" w:sz="0" w:space="0" w:color="auto"/>
                                        <w:right w:val="none" w:sz="0" w:space="0" w:color="auto"/>
                                      </w:divBdr>
                                    </w:div>
                                    <w:div w:id="780414939">
                                      <w:marLeft w:val="0"/>
                                      <w:marRight w:val="0"/>
                                      <w:marTop w:val="0"/>
                                      <w:marBottom w:val="0"/>
                                      <w:divBdr>
                                        <w:top w:val="none" w:sz="0" w:space="0" w:color="auto"/>
                                        <w:left w:val="none" w:sz="0" w:space="0" w:color="auto"/>
                                        <w:bottom w:val="none" w:sz="0" w:space="0" w:color="auto"/>
                                        <w:right w:val="none" w:sz="0" w:space="0" w:color="auto"/>
                                      </w:divBdr>
                                    </w:div>
                                    <w:div w:id="159123242">
                                      <w:marLeft w:val="0"/>
                                      <w:marRight w:val="0"/>
                                      <w:marTop w:val="0"/>
                                      <w:marBottom w:val="0"/>
                                      <w:divBdr>
                                        <w:top w:val="none" w:sz="0" w:space="0" w:color="auto"/>
                                        <w:left w:val="none" w:sz="0" w:space="0" w:color="auto"/>
                                        <w:bottom w:val="none" w:sz="0" w:space="0" w:color="auto"/>
                                        <w:right w:val="none" w:sz="0" w:space="0" w:color="auto"/>
                                      </w:divBdr>
                                    </w:div>
                                    <w:div w:id="1890603720">
                                      <w:marLeft w:val="0"/>
                                      <w:marRight w:val="0"/>
                                      <w:marTop w:val="0"/>
                                      <w:marBottom w:val="0"/>
                                      <w:divBdr>
                                        <w:top w:val="none" w:sz="0" w:space="0" w:color="auto"/>
                                        <w:left w:val="none" w:sz="0" w:space="0" w:color="auto"/>
                                        <w:bottom w:val="none" w:sz="0" w:space="0" w:color="auto"/>
                                        <w:right w:val="none" w:sz="0" w:space="0" w:color="auto"/>
                                      </w:divBdr>
                                    </w:div>
                                    <w:div w:id="1897617002">
                                      <w:marLeft w:val="0"/>
                                      <w:marRight w:val="0"/>
                                      <w:marTop w:val="0"/>
                                      <w:marBottom w:val="0"/>
                                      <w:divBdr>
                                        <w:top w:val="none" w:sz="0" w:space="0" w:color="auto"/>
                                        <w:left w:val="none" w:sz="0" w:space="0" w:color="auto"/>
                                        <w:bottom w:val="none" w:sz="0" w:space="0" w:color="auto"/>
                                        <w:right w:val="none" w:sz="0" w:space="0" w:color="auto"/>
                                      </w:divBdr>
                                    </w:div>
                                    <w:div w:id="848325659">
                                      <w:marLeft w:val="0"/>
                                      <w:marRight w:val="0"/>
                                      <w:marTop w:val="0"/>
                                      <w:marBottom w:val="0"/>
                                      <w:divBdr>
                                        <w:top w:val="none" w:sz="0" w:space="0" w:color="auto"/>
                                        <w:left w:val="none" w:sz="0" w:space="0" w:color="auto"/>
                                        <w:bottom w:val="none" w:sz="0" w:space="0" w:color="auto"/>
                                        <w:right w:val="none" w:sz="0" w:space="0" w:color="auto"/>
                                      </w:divBdr>
                                    </w:div>
                                    <w:div w:id="1810972186">
                                      <w:marLeft w:val="0"/>
                                      <w:marRight w:val="0"/>
                                      <w:marTop w:val="0"/>
                                      <w:marBottom w:val="0"/>
                                      <w:divBdr>
                                        <w:top w:val="none" w:sz="0" w:space="0" w:color="auto"/>
                                        <w:left w:val="none" w:sz="0" w:space="0" w:color="auto"/>
                                        <w:bottom w:val="none" w:sz="0" w:space="0" w:color="auto"/>
                                        <w:right w:val="none" w:sz="0" w:space="0" w:color="auto"/>
                                      </w:divBdr>
                                    </w:div>
                                    <w:div w:id="232471930">
                                      <w:marLeft w:val="0"/>
                                      <w:marRight w:val="0"/>
                                      <w:marTop w:val="0"/>
                                      <w:marBottom w:val="0"/>
                                      <w:divBdr>
                                        <w:top w:val="none" w:sz="0" w:space="0" w:color="auto"/>
                                        <w:left w:val="none" w:sz="0" w:space="0" w:color="auto"/>
                                        <w:bottom w:val="none" w:sz="0" w:space="0" w:color="auto"/>
                                        <w:right w:val="none" w:sz="0" w:space="0" w:color="auto"/>
                                      </w:divBdr>
                                    </w:div>
                                    <w:div w:id="216476988">
                                      <w:marLeft w:val="0"/>
                                      <w:marRight w:val="0"/>
                                      <w:marTop w:val="0"/>
                                      <w:marBottom w:val="0"/>
                                      <w:divBdr>
                                        <w:top w:val="none" w:sz="0" w:space="0" w:color="auto"/>
                                        <w:left w:val="none" w:sz="0" w:space="0" w:color="auto"/>
                                        <w:bottom w:val="none" w:sz="0" w:space="0" w:color="auto"/>
                                        <w:right w:val="none" w:sz="0" w:space="0" w:color="auto"/>
                                      </w:divBdr>
                                    </w:div>
                                    <w:div w:id="1772125270">
                                      <w:marLeft w:val="0"/>
                                      <w:marRight w:val="0"/>
                                      <w:marTop w:val="0"/>
                                      <w:marBottom w:val="0"/>
                                      <w:divBdr>
                                        <w:top w:val="none" w:sz="0" w:space="0" w:color="auto"/>
                                        <w:left w:val="none" w:sz="0" w:space="0" w:color="auto"/>
                                        <w:bottom w:val="none" w:sz="0" w:space="0" w:color="auto"/>
                                        <w:right w:val="none" w:sz="0" w:space="0" w:color="auto"/>
                                      </w:divBdr>
                                    </w:div>
                                    <w:div w:id="562910817">
                                      <w:marLeft w:val="0"/>
                                      <w:marRight w:val="0"/>
                                      <w:marTop w:val="0"/>
                                      <w:marBottom w:val="0"/>
                                      <w:divBdr>
                                        <w:top w:val="none" w:sz="0" w:space="0" w:color="auto"/>
                                        <w:left w:val="none" w:sz="0" w:space="0" w:color="auto"/>
                                        <w:bottom w:val="none" w:sz="0" w:space="0" w:color="auto"/>
                                        <w:right w:val="none" w:sz="0" w:space="0" w:color="auto"/>
                                      </w:divBdr>
                                    </w:div>
                                    <w:div w:id="1795371855">
                                      <w:marLeft w:val="0"/>
                                      <w:marRight w:val="0"/>
                                      <w:marTop w:val="0"/>
                                      <w:marBottom w:val="0"/>
                                      <w:divBdr>
                                        <w:top w:val="none" w:sz="0" w:space="0" w:color="auto"/>
                                        <w:left w:val="none" w:sz="0" w:space="0" w:color="auto"/>
                                        <w:bottom w:val="none" w:sz="0" w:space="0" w:color="auto"/>
                                        <w:right w:val="none" w:sz="0" w:space="0" w:color="auto"/>
                                      </w:divBdr>
                                    </w:div>
                                    <w:div w:id="1982924669">
                                      <w:marLeft w:val="0"/>
                                      <w:marRight w:val="0"/>
                                      <w:marTop w:val="0"/>
                                      <w:marBottom w:val="0"/>
                                      <w:divBdr>
                                        <w:top w:val="none" w:sz="0" w:space="0" w:color="auto"/>
                                        <w:left w:val="none" w:sz="0" w:space="0" w:color="auto"/>
                                        <w:bottom w:val="none" w:sz="0" w:space="0" w:color="auto"/>
                                        <w:right w:val="none" w:sz="0" w:space="0" w:color="auto"/>
                                      </w:divBdr>
                                    </w:div>
                                    <w:div w:id="159111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243</Words>
  <Characters>1389</Characters>
  <Application>Microsoft Office Word</Application>
  <DocSecurity>0</DocSecurity>
  <Lines>11</Lines>
  <Paragraphs>3</Paragraphs>
  <ScaleCrop>false</ScaleCrop>
  <Company>Sky123.Org</Company>
  <LinksUpToDate>false</LinksUpToDate>
  <CharactersWithSpaces>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2021-04-30T12:02:00Z</dcterms:created>
  <dcterms:modified xsi:type="dcterms:W3CDTF">2021-04-30T12:04:00Z</dcterms:modified>
</cp:coreProperties>
</file>