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spacing w:before="0" w:beforeAutospacing="0" w:after="0" w:afterAutospacing="0"/>
        <w:ind w:left="0" w:right="0"/>
      </w:pPr>
      <w:r>
        <w:rPr>
          <w:rFonts w:hint="eastAsia"/>
          <w:lang w:val="en-US" w:eastAsia="zh-CN"/>
        </w:rPr>
        <w:t xml:space="preserve"> </w:t>
      </w:r>
      <w:r>
        <w:t>市场分化加剧 “核心资产”不差钱？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xml:space="preserve"> </w:t>
      </w:r>
      <w:r>
        <w:rPr>
          <w:rFonts w:ascii="宋体" w:hAnsi="宋体" w:eastAsia="宋体" w:cs="宋体"/>
          <w:kern w:val="0"/>
          <w:sz w:val="24"/>
          <w:szCs w:val="24"/>
          <w:bdr w:val="none" w:color="auto" w:sz="0" w:space="0"/>
          <w:lang w:val="en-US" w:eastAsia="zh-CN" w:bidi="ar"/>
        </w:rPr>
        <w:t xml:space="preserve"> 来源： </w:t>
      </w:r>
      <w:r>
        <w:rPr>
          <w:rFonts w:ascii="宋体" w:hAnsi="宋体" w:eastAsia="宋体" w:cs="宋体"/>
          <w:kern w:val="0"/>
          <w:sz w:val="24"/>
          <w:szCs w:val="24"/>
          <w:bdr w:val="none" w:color="auto" w:sz="0" w:space="0"/>
          <w:lang w:val="en-US" w:eastAsia="zh-CN" w:bidi="ar"/>
        </w:rPr>
        <w:fldChar w:fldCharType="begin"/>
      </w:r>
      <w:r>
        <w:rPr>
          <w:rFonts w:ascii="宋体" w:hAnsi="宋体" w:eastAsia="宋体" w:cs="宋体"/>
          <w:kern w:val="0"/>
          <w:sz w:val="24"/>
          <w:szCs w:val="24"/>
          <w:bdr w:val="none" w:color="auto" w:sz="0" w:space="0"/>
          <w:lang w:val="en-US" w:eastAsia="zh-CN" w:bidi="ar"/>
        </w:rPr>
        <w:instrText xml:space="preserve"> HYPERLINK "http://yuanchuang.10jqka.com.cn/20210205/c626889822.shtml" \t "http://yuanchuang.10jqka.com.cn/20210205/_blank" </w:instrText>
      </w:r>
      <w:r>
        <w:rPr>
          <w:rFonts w:ascii="宋体" w:hAnsi="宋体" w:eastAsia="宋体" w:cs="宋体"/>
          <w:kern w:val="0"/>
          <w:sz w:val="24"/>
          <w:szCs w:val="24"/>
          <w:bdr w:val="none" w:color="auto" w:sz="0" w:space="0"/>
          <w:lang w:val="en-US" w:eastAsia="zh-CN" w:bidi="ar"/>
        </w:rPr>
        <w:fldChar w:fldCharType="separate"/>
      </w:r>
      <w:r>
        <w:rPr>
          <w:rStyle w:val="7"/>
          <w:rFonts w:ascii="宋体" w:hAnsi="宋体" w:eastAsia="宋体" w:cs="宋体"/>
          <w:sz w:val="24"/>
          <w:szCs w:val="24"/>
          <w:bdr w:val="none" w:color="auto" w:sz="0" w:space="0"/>
        </w:rPr>
        <w:t xml:space="preserve">同顺-深研所 </w:t>
      </w:r>
      <w:r>
        <w:rPr>
          <w:rFonts w:ascii="宋体" w:hAnsi="宋体" w:eastAsia="宋体" w:cs="宋体"/>
          <w:kern w:val="0"/>
          <w:sz w:val="24"/>
          <w:szCs w:val="24"/>
          <w:bdr w:val="none" w:color="auto" w:sz="0" w:space="0"/>
          <w:lang w:val="en-US" w:eastAsia="zh-CN" w:bidi="ar"/>
        </w:rPr>
        <w:fldChar w:fldCharType="end"/>
      </w:r>
    </w:p>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 xml:space="preserve"> </w:t>
      </w:r>
    </w:p>
    <w:p>
      <w:pPr>
        <w:pStyle w:val="3"/>
        <w:keepNext w:val="0"/>
        <w:keepLines w:val="0"/>
        <w:widowControl/>
        <w:suppressLineNumbers w:val="0"/>
        <w:spacing w:before="0" w:beforeAutospacing="0" w:after="0" w:afterAutospacing="0"/>
        <w:ind w:left="0" w:right="0"/>
      </w:pPr>
      <w:r>
        <w:t>　　在股持续震荡，人心惶惶的时候，北向资金却稳得一匹。</w:t>
      </w:r>
    </w:p>
    <w:p>
      <w:pPr>
        <w:pStyle w:val="3"/>
        <w:keepNext w:val="0"/>
        <w:keepLines w:val="0"/>
        <w:widowControl/>
        <w:suppressLineNumbers w:val="0"/>
        <w:spacing w:before="0" w:beforeAutospacing="0" w:after="0" w:afterAutospacing="0"/>
        <w:ind w:left="0" w:right="0"/>
      </w:pPr>
      <w:r>
        <w:t>　　截至2月5日，本月北向资金净买入达253.27亿元，包括在1月份最后一周A股出现较快调整的时候，北向资金也没有出现大举撤出的情况。</w:t>
      </w:r>
    </w:p>
    <w:p>
      <w:pPr>
        <w:pStyle w:val="3"/>
        <w:keepNext w:val="0"/>
        <w:keepLines w:val="0"/>
        <w:widowControl/>
        <w:suppressLineNumbers w:val="0"/>
        <w:spacing w:before="0" w:beforeAutospacing="0" w:after="0" w:afterAutospacing="0"/>
        <w:ind w:left="0" w:right="0"/>
      </w:pPr>
      <w:r>
        <w:t>　　1月份北向资金净流入约400亿，其中2021年1月8日，北向资金单日净流入达到206.15亿元，创下单日净流入第二高的历史记录。</w:t>
      </w:r>
    </w:p>
    <w:p>
      <w:pPr>
        <w:pStyle w:val="3"/>
        <w:keepNext w:val="0"/>
        <w:keepLines w:val="0"/>
        <w:widowControl/>
        <w:suppressLineNumbers w:val="0"/>
        <w:spacing w:before="0" w:beforeAutospacing="0" w:after="0" w:afterAutospacing="0"/>
        <w:ind w:left="0" w:right="0"/>
      </w:pPr>
      <w:r>
        <w:drawing>
          <wp:inline distT="0" distB="0" distL="114300" distR="114300">
            <wp:extent cx="5268595" cy="3206115"/>
            <wp:effectExtent l="0" t="0" r="8255" b="13335"/>
            <wp:docPr id="6" name="图片 6" descr="c9885ec2c31961ffed40563641de7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9885ec2c31961ffed40563641de76b"/>
                    <pic:cNvPicPr>
                      <a:picLocks noChangeAspect="1"/>
                    </pic:cNvPicPr>
                  </pic:nvPicPr>
                  <pic:blipFill>
                    <a:blip r:embed="rId4"/>
                    <a:stretch>
                      <a:fillRect/>
                    </a:stretch>
                  </pic:blipFill>
                  <pic:spPr>
                    <a:xfrm>
                      <a:off x="0" y="0"/>
                      <a:ext cx="5268595" cy="3206115"/>
                    </a:xfrm>
                    <a:prstGeom prst="rect">
                      <a:avLst/>
                    </a:prstGeom>
                  </pic:spPr>
                </pic:pic>
              </a:graphicData>
            </a:graphic>
          </wp:inline>
        </w:drawing>
      </w:r>
      <w:r>
        <w:t>　　如此看来，A股最近杀估值有点太狠，市场对货币政策的“急转弯”担忧过度了。</w:t>
      </w:r>
    </w:p>
    <w:p>
      <w:pPr>
        <w:pStyle w:val="3"/>
        <w:keepNext w:val="0"/>
        <w:keepLines w:val="0"/>
        <w:widowControl/>
        <w:suppressLineNumbers w:val="0"/>
        <w:spacing w:before="0" w:beforeAutospacing="0" w:after="0" w:afterAutospacing="0"/>
        <w:ind w:left="0" w:right="0"/>
      </w:pPr>
      <w:r>
        <w:t>　　指数出现短期剧烈调整，对市场情绪影响很大，可以看到近期成交量都在万亿以下，短期缺乏流动性，加上资金南下，A股多个交易日下跌股数超过3000只。</w:t>
      </w:r>
    </w:p>
    <w:p>
      <w:pPr>
        <w:pStyle w:val="3"/>
        <w:keepNext w:val="0"/>
        <w:keepLines w:val="0"/>
        <w:widowControl/>
        <w:suppressLineNumbers w:val="0"/>
        <w:spacing w:before="0" w:beforeAutospacing="0" w:after="0" w:afterAutospacing="0"/>
        <w:ind w:left="0" w:right="0"/>
      </w:pPr>
      <w:r>
        <w:drawing>
          <wp:inline distT="0" distB="0" distL="114300" distR="114300">
            <wp:extent cx="5270500" cy="3503295"/>
            <wp:effectExtent l="0" t="0" r="6350" b="1905"/>
            <wp:docPr id="7" name="图片 7" descr="72f3f39cf15adb4cfe9bdea5842f0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2f3f39cf15adb4cfe9bdea5842f0c4"/>
                    <pic:cNvPicPr>
                      <a:picLocks noChangeAspect="1"/>
                    </pic:cNvPicPr>
                  </pic:nvPicPr>
                  <pic:blipFill>
                    <a:blip r:embed="rId5"/>
                    <a:stretch>
                      <a:fillRect/>
                    </a:stretch>
                  </pic:blipFill>
                  <pic:spPr>
                    <a:xfrm>
                      <a:off x="0" y="0"/>
                      <a:ext cx="5270500" cy="3503295"/>
                    </a:xfrm>
                    <a:prstGeom prst="rect">
                      <a:avLst/>
                    </a:prstGeom>
                  </pic:spPr>
                </pic:pic>
              </a:graphicData>
            </a:graphic>
          </wp:inline>
        </w:drawing>
      </w:r>
      <w:r>
        <w:t>　　同时，部分热点城市房地产出现过热趋势，调控已经从限购向严查房贷转移，个别城市的房贷利率上调，广深多家银行甚至出现停贷情况。</w:t>
      </w:r>
    </w:p>
    <w:p>
      <w:pPr>
        <w:pStyle w:val="3"/>
        <w:keepNext w:val="0"/>
        <w:keepLines w:val="0"/>
        <w:widowControl/>
        <w:suppressLineNumbers w:val="0"/>
        <w:spacing w:before="0" w:beforeAutospacing="0" w:after="0" w:afterAutospacing="0"/>
        <w:ind w:left="0" w:right="0"/>
      </w:pPr>
      <w:r>
        <w:t>　　这些迹象表明流动性正在慢慢收紧。</w:t>
      </w:r>
    </w:p>
    <w:p>
      <w:pPr>
        <w:pStyle w:val="3"/>
        <w:keepNext w:val="0"/>
        <w:keepLines w:val="0"/>
        <w:widowControl/>
        <w:suppressLineNumbers w:val="0"/>
        <w:spacing w:before="0" w:beforeAutospacing="0" w:after="0" w:afterAutospacing="0"/>
        <w:ind w:left="0" w:right="0"/>
      </w:pPr>
      <w:r>
        <w:t>　　</w:t>
      </w:r>
      <w:r>
        <w:rPr>
          <w:rStyle w:val="6"/>
        </w:rPr>
        <w:t>流动性走向何方</w:t>
      </w:r>
    </w:p>
    <w:p>
      <w:pPr>
        <w:pStyle w:val="3"/>
        <w:keepNext w:val="0"/>
        <w:keepLines w:val="0"/>
        <w:widowControl/>
        <w:suppressLineNumbers w:val="0"/>
        <w:spacing w:before="0" w:beforeAutospacing="0" w:after="0" w:afterAutospacing="0"/>
        <w:ind w:left="0" w:right="0"/>
      </w:pPr>
      <w:r>
        <w:t>　　原因就是有观点认为短期的楼市和股市已经出现泡沫，如果2021年货币政策不适度转向，这些问题会继续，导致中长期更大的经济、金融风险。</w:t>
      </w:r>
    </w:p>
    <w:p>
      <w:pPr>
        <w:pStyle w:val="3"/>
        <w:keepNext w:val="0"/>
        <w:keepLines w:val="0"/>
        <w:widowControl/>
        <w:suppressLineNumbers w:val="0"/>
        <w:spacing w:before="0" w:beforeAutospacing="0" w:after="0" w:afterAutospacing="0"/>
        <w:ind w:left="0" w:right="0"/>
      </w:pPr>
      <w:r>
        <w:t>　　中国正处在国际市场敏感的点上，中美利差存在，汇差也存在，国际投资者来中国市场套利的目的非常明显。</w:t>
      </w:r>
    </w:p>
    <w:p>
      <w:pPr>
        <w:pStyle w:val="3"/>
        <w:keepNext w:val="0"/>
        <w:keepLines w:val="0"/>
        <w:widowControl/>
        <w:suppressLineNumbers w:val="0"/>
        <w:spacing w:before="0" w:beforeAutospacing="0" w:after="0" w:afterAutospacing="0"/>
        <w:ind w:left="0" w:right="0"/>
      </w:pPr>
      <w:r>
        <w:t>　　而在这个时间点上如果真的收缩流动性，提前进入信用收缩周期，对股市和债市影响非常大，进而传到到实体经济上，将导致实体经济需求萎缩，企业订单减少，财务状况恶化。</w:t>
      </w:r>
    </w:p>
    <w:p>
      <w:pPr>
        <w:pStyle w:val="3"/>
        <w:keepNext w:val="0"/>
        <w:keepLines w:val="0"/>
        <w:widowControl/>
        <w:suppressLineNumbers w:val="0"/>
        <w:spacing w:before="0" w:beforeAutospacing="0" w:after="0" w:afterAutospacing="0"/>
        <w:ind w:left="0" w:right="0"/>
      </w:pPr>
      <w:r>
        <w:t>　　在2021年，货币政策操作应该更加相机抉择、谨慎从事，要避免货币政策过度收紧造成的事实上的政策“急转弯”。</w:t>
      </w:r>
    </w:p>
    <w:p>
      <w:pPr>
        <w:pStyle w:val="3"/>
        <w:keepNext w:val="0"/>
        <w:keepLines w:val="0"/>
        <w:widowControl/>
        <w:suppressLineNumbers w:val="0"/>
        <w:spacing w:before="0" w:beforeAutospacing="0" w:after="0" w:afterAutospacing="0"/>
        <w:ind w:left="0" w:right="0"/>
      </w:pPr>
      <w:r>
        <w:t>　　1月26日央行行长易纲在世界经济论坛达沃斯议程会视频会议上重申，中国央行货币政策将继续支撑经济复苏，不会过早退出支持性政策措施。1月29日有市场传言称“SLF利率将上调”，对此，央行迅速回应称“传言完全不属实”并就此事向公安机关报案。</w:t>
      </w:r>
    </w:p>
    <w:p>
      <w:pPr>
        <w:pStyle w:val="3"/>
        <w:keepNext w:val="0"/>
        <w:keepLines w:val="0"/>
        <w:widowControl/>
        <w:suppressLineNumbers w:val="0"/>
        <w:spacing w:before="0" w:beforeAutospacing="0" w:after="0" w:afterAutospacing="0"/>
        <w:ind w:left="0" w:right="0"/>
      </w:pPr>
      <w:r>
        <w:t>　　由此来看，短期央行不会加息，但是今年春节前流动性确实是比往年要收紧了，这也导致市场出现了一定程度的恐慌，而下周就是春节，大概率预计央行会释放一波流动性。</w:t>
      </w:r>
    </w:p>
    <w:p>
      <w:pPr>
        <w:pStyle w:val="3"/>
        <w:keepNext w:val="0"/>
        <w:keepLines w:val="0"/>
        <w:widowControl/>
        <w:suppressLineNumbers w:val="0"/>
        <w:spacing w:before="0" w:beforeAutospacing="0" w:after="0" w:afterAutospacing="0"/>
        <w:ind w:left="0" w:right="0"/>
      </w:pPr>
      <w:r>
        <w:t>　　</w:t>
      </w:r>
      <w:r>
        <w:rPr>
          <w:rStyle w:val="6"/>
        </w:rPr>
        <w:t>“稳”字当头 快手破万亿 市场不缺钱？</w:t>
      </w:r>
    </w:p>
    <w:p>
      <w:pPr>
        <w:pStyle w:val="3"/>
        <w:keepNext w:val="0"/>
        <w:keepLines w:val="0"/>
        <w:widowControl/>
        <w:suppressLineNumbers w:val="0"/>
        <w:spacing w:before="0" w:beforeAutospacing="0" w:after="0" w:afterAutospacing="0"/>
        <w:ind w:left="0" w:right="0"/>
      </w:pPr>
      <w:r>
        <w:t>　　印证央行货币政策不急转弯和短期对流动性政策的取向，就看下周央行在春节前是否会投放足量的流动性。投放了足量流动性，则表明后续央行对狭义流动性的政策并未明显收紧。</w:t>
      </w:r>
    </w:p>
    <w:p>
      <w:pPr>
        <w:pStyle w:val="3"/>
        <w:keepNext w:val="0"/>
        <w:keepLines w:val="0"/>
        <w:widowControl/>
        <w:suppressLineNumbers w:val="0"/>
        <w:spacing w:before="0" w:beforeAutospacing="0" w:after="0" w:afterAutospacing="0"/>
        <w:ind w:left="0" w:right="0"/>
      </w:pPr>
      <w:r>
        <w:t>　　但也不能抱太大希望，因为只要疫情继续保持平稳，春节后，在“稳”字当头的整体把握下，预计货币政策还会引导市场资金利率在目前的水平稳中有升，以便营造出有利于提升金融支持实体的实效和降低潜在系统性风险的货币金融环境。</w:t>
      </w:r>
    </w:p>
    <w:p>
      <w:pPr>
        <w:pStyle w:val="3"/>
        <w:keepNext w:val="0"/>
        <w:keepLines w:val="0"/>
        <w:widowControl/>
        <w:suppressLineNumbers w:val="0"/>
        <w:spacing w:before="0" w:beforeAutospacing="0" w:after="0" w:afterAutospacing="0"/>
        <w:ind w:left="0" w:right="0"/>
      </w:pPr>
      <w:r>
        <w:t>　　也就是说，当然“稳”字当头，政策“不急转弯”也包括了不会投放过多流动性进入股市。</w:t>
      </w:r>
    </w:p>
    <w:p>
      <w:pPr>
        <w:pStyle w:val="3"/>
        <w:keepNext w:val="0"/>
        <w:keepLines w:val="0"/>
        <w:widowControl/>
        <w:suppressLineNumbers w:val="0"/>
        <w:spacing w:before="0" w:beforeAutospacing="0" w:after="0" w:afterAutospacing="0"/>
        <w:ind w:left="0" w:right="0"/>
      </w:pPr>
      <w:r>
        <w:t>　　假如2021年中国采取“稳货币+紧信用”的政策组合，对股市来说是利空消息。</w:t>
      </w:r>
    </w:p>
    <w:p>
      <w:pPr>
        <w:pStyle w:val="3"/>
        <w:keepNext w:val="0"/>
        <w:keepLines w:val="0"/>
        <w:widowControl/>
        <w:suppressLineNumbers w:val="0"/>
        <w:spacing w:before="0" w:beforeAutospacing="0" w:after="0" w:afterAutospacing="0"/>
        <w:ind w:left="0" w:right="0"/>
      </w:pPr>
      <w:r>
        <w:t>　　股市上涨的动力就是源源不断流入的资金，一旦采取稳货币的政策，股市的增量资金就受到限制，短期流动性收紧非常容易导致大盘下跌，近期就是这样的情况。</w:t>
      </w:r>
    </w:p>
    <w:p>
      <w:pPr>
        <w:pStyle w:val="3"/>
        <w:keepNext w:val="0"/>
        <w:keepLines w:val="0"/>
        <w:widowControl/>
        <w:suppressLineNumbers w:val="0"/>
        <w:spacing w:before="0" w:beforeAutospacing="0" w:after="0" w:afterAutospacing="0"/>
        <w:ind w:left="0" w:right="0"/>
      </w:pPr>
      <w:r>
        <w:t>　　但是也可以看到，对于一些周期性不强的行业及龙头公司的影响会小很多，真正抱团的股票会抱得更紧，例如机构抱团的茅台，而瓦解的，基本是抱得还不够紧的。</w:t>
      </w:r>
    </w:p>
    <w:p>
      <w:pPr>
        <w:pStyle w:val="3"/>
        <w:keepNext w:val="0"/>
        <w:keepLines w:val="0"/>
        <w:widowControl/>
        <w:suppressLineNumbers w:val="0"/>
        <w:spacing w:before="0" w:beforeAutospacing="0" w:after="0" w:afterAutospacing="0"/>
        <w:ind w:left="0" w:right="0"/>
      </w:pPr>
      <w:r>
        <w:t>　　另一边在港股上市的快手则似乎是对A股赤裸裸的嘲讽，外面的世界哪里缺流动性，缺的明明是“核心资产”？</w:t>
      </w:r>
    </w:p>
    <w:p>
      <w:pPr>
        <w:pStyle w:val="3"/>
        <w:keepNext w:val="0"/>
        <w:keepLines w:val="0"/>
        <w:widowControl/>
        <w:suppressLineNumbers w:val="0"/>
        <w:spacing w:before="0" w:beforeAutospacing="0" w:after="0" w:afterAutospacing="0"/>
        <w:ind w:left="0" w:right="0"/>
      </w:pPr>
      <w:r>
        <w:t>　　经过去年Tiktok事件，全世界都知道短视频软件中国第一，作为短视频双龙头之一的快手，2月5日上市首日市值高达1.38万亿。</w:t>
      </w:r>
    </w:p>
    <w:p>
      <w:pPr>
        <w:pStyle w:val="3"/>
        <w:keepNext w:val="0"/>
        <w:keepLines w:val="0"/>
        <w:widowControl/>
        <w:suppressLineNumbers w:val="0"/>
        <w:spacing w:before="0" w:beforeAutospacing="0" w:after="0" w:afterAutospacing="0"/>
        <w:ind w:left="0" w:right="0"/>
      </w:pPr>
      <w:r>
        <w:drawing>
          <wp:inline distT="0" distB="0" distL="114300" distR="114300">
            <wp:extent cx="5272405" cy="3077210"/>
            <wp:effectExtent l="0" t="0" r="4445" b="8890"/>
            <wp:docPr id="8" name="图片 8" descr="08fe95f2351ce3befbe52316a6be6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8fe95f2351ce3befbe52316a6be6d4"/>
                    <pic:cNvPicPr>
                      <a:picLocks noChangeAspect="1"/>
                    </pic:cNvPicPr>
                  </pic:nvPicPr>
                  <pic:blipFill>
                    <a:blip r:embed="rId6"/>
                    <a:stretch>
                      <a:fillRect/>
                    </a:stretch>
                  </pic:blipFill>
                  <pic:spPr>
                    <a:xfrm>
                      <a:off x="0" y="0"/>
                      <a:ext cx="5272405" cy="3077210"/>
                    </a:xfrm>
                    <a:prstGeom prst="rect">
                      <a:avLst/>
                    </a:prstGeom>
                  </pic:spPr>
                </pic:pic>
              </a:graphicData>
            </a:graphic>
          </wp:inline>
        </w:drawing>
      </w:r>
      <w:bookmarkStart w:id="0" w:name="_GoBack"/>
      <w:bookmarkEnd w:id="0"/>
      <w:r>
        <w:t>　　1.38万亿什么概念？茅台的三分之，整个A股传媒行业之和。</w:t>
      </w:r>
    </w:p>
    <w:p>
      <w:pPr>
        <w:pStyle w:val="3"/>
        <w:keepNext w:val="0"/>
        <w:keepLines w:val="0"/>
        <w:widowControl/>
        <w:suppressLineNumbers w:val="0"/>
        <w:spacing w:before="0" w:beforeAutospacing="0" w:after="0" w:afterAutospacing="0"/>
        <w:ind w:left="0" w:right="0"/>
      </w:pPr>
      <w:r>
        <w:t>　　核心资产的逻辑就是不讲究估值，只要你是核心资产，在正确的赛道上，能够勾起投资者想象的故事，就可以享受更高的市值。</w:t>
      </w:r>
    </w:p>
    <w:p>
      <w:pPr>
        <w:pStyle w:val="3"/>
        <w:keepNext w:val="0"/>
        <w:keepLines w:val="0"/>
        <w:widowControl/>
        <w:suppressLineNumbers w:val="0"/>
        <w:spacing w:before="0" w:beforeAutospacing="0" w:after="0" w:afterAutospacing="0"/>
        <w:ind w:left="0" w:right="0"/>
      </w:pPr>
      <w:r>
        <w:t>　　在众多机构吹港股的时候，除了有大量优质新经济企业在港股上市，同时在美国放水下，外资真的不差钱。</w:t>
      </w:r>
    </w:p>
    <w:p>
      <w:pPr>
        <w:pStyle w:val="3"/>
        <w:keepNext w:val="0"/>
        <w:keepLines w:val="0"/>
        <w:widowControl/>
        <w:suppressLineNumbers w:val="0"/>
        <w:spacing w:before="0" w:beforeAutospacing="0" w:after="0" w:afterAutospacing="0"/>
        <w:ind w:left="0" w:right="0"/>
      </w:pPr>
      <w:r>
        <w:t>　　在流动性收缩的时候，A股市场上的核心资产依然会享受着市场资金的追捧，而对于大部分业绩表现一般的或者未超预期的股票，日子就没那么好过了。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D3DE0"/>
    <w:rsid w:val="4DFD6340"/>
    <w:rsid w:val="4F6D3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character" w:styleId="8">
    <w:name w:val="HTML Code"/>
    <w:basedOn w:val="5"/>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2021-02-06T04:23:00Z</dcterms:created>
  <dc:creator>happy</dc:creator>
  <cp:lastModifiedBy>happy</cp:lastModifiedBy>
  <dcterms:modified xsi:type="dcterms:W3CDTF">2021-02-06T04:28:58Z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