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4D4F53"/>
          <w:spacing w:val="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4D4F53"/>
          <w:spacing w:val="0"/>
          <w:sz w:val="28"/>
          <w:szCs w:val="28"/>
          <w:bdr w:val="none" w:color="auto" w:sz="0" w:space="0"/>
        </w:rPr>
        <w:t>华测检测(300012)2019年中报点评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4D4F53"/>
          <w:spacing w:val="0"/>
          <w:sz w:val="28"/>
          <w:szCs w:val="28"/>
          <w:bdr w:val="none" w:color="auto" w:sz="0" w:space="0"/>
        </w:rPr>
        <w:t>：业绩高增长符合预期，利润率大幅提升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480" w:lineRule="atLeast"/>
        <w:ind w:left="0" w:right="600"/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  <w:bdr w:val="none" w:color="auto" w:sz="0" w:space="0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  <w:bdr w:val="none" w:color="auto" w:sz="0" w:space="0"/>
          <w:lang w:eastAsia="zh-CN"/>
        </w:rPr>
        <w:t>来源：新浪财经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480" w:lineRule="atLeast"/>
        <w:ind w:left="0" w:right="600"/>
      </w:pP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  <w:bdr w:val="none" w:color="auto" w:sz="0" w:space="0"/>
        </w:rPr>
        <w:t>事件：公司8月15日发布半年报，实现收入13.31亿元，同比+22.22%；归母净利润1.60亿元，同比大幅增长213.61%。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480" w:lineRule="atLeast"/>
        <w:ind w:left="0" w:right="600"/>
      </w:pP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  <w:bdr w:val="none" w:color="auto" w:sz="0" w:space="0"/>
        </w:rPr>
        <w:t>点评：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480" w:lineRule="atLeast"/>
        <w:ind w:left="0" w:right="600"/>
      </w:pP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  <w:bdr w:val="none" w:color="auto" w:sz="0" w:space="0"/>
        </w:rPr>
        <w:t>公司是有望成为下一个国际巨头的国内第三方检测龙头，行业赛道好，公司发展潜力巨大。公司管理优化成效显著，利润率水平大幅提升7pct；现金牛属性进一步显现，经营性现金净流入同比大幅增长744.64%，借款金额大幅减小到5200万元。我们判断，公司收入将持续稳健增长，利润率仍有较大提升空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480" w:lineRule="atLeast"/>
        <w:ind w:left="0" w:right="600"/>
      </w:pP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  <w:bdr w:val="none" w:color="auto" w:sz="0" w:space="0"/>
        </w:rPr>
        <w:t>业绩高增长符合预期，归母净利润大幅增长。①公司2019H1收入13.31亿元，同比+22.22%。②分业务来看，生命科学收入6.96亿元(同比+28.97%)，保持较高增速，但相比上年同期增速有所放缓，我们判断可能跟公司上半年环境检测业务内部自查，阶段性影响接单有关，收入后续有望恢复更高增速；工业测试收入2.35亿元(同比+13.21%)，消费品测试收入1.90亿元(同比+12.70%)，贸易保障2.10亿元(同比+21.24%)，均保持稳健增长。③归母净利润1.60亿元，同比大幅增长213.61%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480" w:lineRule="atLeast"/>
        <w:ind w:left="0" w:right="600"/>
      </w:pP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  <w:bdr w:val="none" w:color="auto" w:sz="0" w:space="0"/>
        </w:rPr>
        <w:t>管理优化成效显著，公司现金牛属性进一步凸显。①盈利能力大幅提升，毛利率同比+7.18pct至48.52%，净利率同比+7.34pct至12.02%。②现金流大幅改善，经营活动现金净流入1.15亿元，同比大幅增长744.64%。③借款大幅减少，由上年同期的6.25亿元大幅减小到5200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480" w:lineRule="atLeast"/>
        <w:ind w:left="0" w:right="600"/>
      </w:pP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  <w:bdr w:val="none" w:color="auto" w:sz="0" w:space="0"/>
        </w:rPr>
        <w:t>公司是有望成为下一个国际巨头的国内第三方检测龙头。①公司是国内最大的第三方检测民营巨头，充分受益食品检测、环境检测行业的快速发展，实验室产能逐步释放，业绩增长确定性强。②精细化管理持续优化，引入优秀管理团队，管理模式向国际巨头靠拢，利润率水平有望持续提升。③工业品检测业务引进管理人才，布局航空材料、轨道交通检测等新方向，有望成为公司新的业绩增长点。④消费品检测业务潜力巨大，公司有望通过海外并购等方式快速构建全球化实验室网络，开启全球化发展之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480" w:lineRule="atLeast"/>
        <w:ind w:left="0" w:right="600"/>
      </w:pP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  <w:bdr w:val="none" w:color="auto" w:sz="0" w:space="0"/>
        </w:rPr>
        <w:t>投资建议：预计公司2019-21年归母净利润分别为4.06、5.80、7.97亿元，对应PE分别为49.22、34.49、25.09倍。我们看好公司长期发展前景及管理优化带来利润率持续提升，维持强烈推荐评级。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480" w:lineRule="atLeast"/>
        <w:ind w:left="0" w:right="600"/>
      </w:pP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</w:rPr>
        <w:t>免责声明：自媒体综合提供的内容均源自自媒体，版权归原作者所有，转载请联系原作者并获许可。文章观点仅代表作者本人，不代表</w:t>
      </w: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  <w:lang w:eastAsia="zh-CN"/>
        </w:rPr>
        <w:t>本网</w:t>
      </w: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</w:rPr>
        <w:t>立场。若内容涉及投资建议，仅供参考勿作为投资依据。投资有风险，入市需谨慎。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C2194"/>
    <w:rsid w:val="799C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2019-09-09T12:00:00Z</dcterms:created>
  <dc:creator>Administrator</dc:creator>
  <cp:lastModifiedBy>Administrator</cp:lastModifiedBy>
  <dcterms:modified xsi:type="dcterms:W3CDTF">2019-09-09T12:01:04Z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